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B24BD" w14:textId="7CA3B2A4" w:rsidR="001140A2" w:rsidRDefault="00E82D94" w:rsidP="003626F4">
      <w:pPr>
        <w:jc w:val="center"/>
        <w:rPr>
          <w:b/>
          <w:sz w:val="56"/>
        </w:rPr>
      </w:pPr>
      <w:r>
        <w:rPr>
          <w:noProof/>
          <w:lang w:eastAsia="fr-FR"/>
        </w:rPr>
        <w:drawing>
          <wp:inline distT="0" distB="0" distL="0" distR="0" wp14:anchorId="6D99DCA7" wp14:editId="42B2DB45">
            <wp:extent cx="1580357" cy="1485900"/>
            <wp:effectExtent l="0" t="0" r="1270" b="0"/>
            <wp:docPr id="13" name="Image 13" descr="S:\Publics\IRESP\AARecherche en cours\Préparation AAP 2017\Logo IReS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Publics\IRESP\AARecherche en cours\Préparation AAP 2017\Logo IReSP.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1161" cy="1486656"/>
                    </a:xfrm>
                    <a:prstGeom prst="rect">
                      <a:avLst/>
                    </a:prstGeom>
                    <a:noFill/>
                    <a:ln>
                      <a:noFill/>
                    </a:ln>
                  </pic:spPr>
                </pic:pic>
              </a:graphicData>
            </a:graphic>
          </wp:inline>
        </w:drawing>
      </w:r>
      <w:r w:rsidR="00BC2C41">
        <w:rPr>
          <w:b/>
          <w:noProof/>
          <w:sz w:val="56"/>
          <w:lang w:eastAsia="fr-FR"/>
        </w:rPr>
        <w:drawing>
          <wp:inline distT="0" distB="0" distL="0" distR="0" wp14:anchorId="2F093E28" wp14:editId="3E4AC85C">
            <wp:extent cx="5285232" cy="329184"/>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IS-IReSP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85232" cy="329184"/>
                    </a:xfrm>
                    <a:prstGeom prst="rect">
                      <a:avLst/>
                    </a:prstGeom>
                  </pic:spPr>
                </pic:pic>
              </a:graphicData>
            </a:graphic>
          </wp:inline>
        </w:drawing>
      </w:r>
    </w:p>
    <w:p w14:paraId="4CF720DC" w14:textId="77777777" w:rsidR="00E82D94" w:rsidRDefault="00E82D94" w:rsidP="003626F4">
      <w:pPr>
        <w:jc w:val="center"/>
        <w:rPr>
          <w:b/>
          <w:sz w:val="56"/>
        </w:rPr>
      </w:pPr>
    </w:p>
    <w:p w14:paraId="13003446" w14:textId="336B2620" w:rsidR="00E82D94" w:rsidRDefault="00E82D94" w:rsidP="003626F4">
      <w:pPr>
        <w:jc w:val="center"/>
        <w:rPr>
          <w:b/>
          <w:sz w:val="56"/>
        </w:rPr>
      </w:pPr>
    </w:p>
    <w:p w14:paraId="24F9BE1F" w14:textId="77777777" w:rsidR="00B13E3B" w:rsidRDefault="00B13E3B" w:rsidP="003626F4">
      <w:pPr>
        <w:jc w:val="center"/>
        <w:rPr>
          <w:b/>
          <w:sz w:val="56"/>
        </w:rPr>
      </w:pPr>
    </w:p>
    <w:p w14:paraId="036B0892" w14:textId="77777777" w:rsidR="00B13E3B" w:rsidRDefault="00B13E3B" w:rsidP="003626F4">
      <w:pPr>
        <w:jc w:val="center"/>
        <w:rPr>
          <w:b/>
          <w:sz w:val="56"/>
        </w:rPr>
      </w:pPr>
    </w:p>
    <w:p w14:paraId="2F8D6C8F" w14:textId="765DB163" w:rsidR="003626F4" w:rsidRPr="009346A2" w:rsidRDefault="003626F4" w:rsidP="003626F4">
      <w:pPr>
        <w:jc w:val="center"/>
        <w:rPr>
          <w:b/>
          <w:sz w:val="56"/>
        </w:rPr>
      </w:pPr>
      <w:r w:rsidRPr="009346A2">
        <w:rPr>
          <w:b/>
          <w:sz w:val="56"/>
        </w:rPr>
        <w:t>GUIDE DU CANDIDAT</w:t>
      </w:r>
    </w:p>
    <w:p w14:paraId="5F8A7434" w14:textId="77777777" w:rsidR="003626F4" w:rsidRPr="009346A2" w:rsidRDefault="003626F4" w:rsidP="003626F4">
      <w:pPr>
        <w:jc w:val="center"/>
        <w:rPr>
          <w:b/>
        </w:rPr>
      </w:pPr>
    </w:p>
    <w:p w14:paraId="79C8F2A5" w14:textId="0AEFDB86" w:rsidR="00E82D94" w:rsidRPr="00D51622" w:rsidRDefault="00D51622" w:rsidP="00D51622">
      <w:pPr>
        <w:jc w:val="center"/>
        <w:rPr>
          <w:sz w:val="32"/>
        </w:rPr>
      </w:pPr>
      <w:r>
        <w:rPr>
          <w:sz w:val="32"/>
        </w:rPr>
        <w:t>Des a</w:t>
      </w:r>
      <w:r w:rsidRPr="00D51622">
        <w:rPr>
          <w:sz w:val="32"/>
        </w:rPr>
        <w:t>ppel</w:t>
      </w:r>
      <w:r>
        <w:rPr>
          <w:sz w:val="32"/>
        </w:rPr>
        <w:t>s</w:t>
      </w:r>
      <w:r w:rsidRPr="00D51622">
        <w:rPr>
          <w:sz w:val="32"/>
        </w:rPr>
        <w:t xml:space="preserve"> à projets de l’Institut de Recherche en Santé Publique</w:t>
      </w:r>
    </w:p>
    <w:p w14:paraId="2D1194A3" w14:textId="77777777" w:rsidR="00E82D94" w:rsidRDefault="00E82D94" w:rsidP="003626F4"/>
    <w:p w14:paraId="167FFA46" w14:textId="77777777" w:rsidR="00E82D94" w:rsidRDefault="00E82D94" w:rsidP="003626F4"/>
    <w:p w14:paraId="769BA1C1" w14:textId="3EB7557F" w:rsidR="00B33A25" w:rsidRDefault="00B33A25" w:rsidP="003626F4"/>
    <w:p w14:paraId="1A57CBF8" w14:textId="77777777" w:rsidR="00B33A25" w:rsidRDefault="00B33A25" w:rsidP="003626F4"/>
    <w:p w14:paraId="6AA2B75A" w14:textId="52E69BAB" w:rsidR="00E91A7B" w:rsidRDefault="00E91A7B" w:rsidP="003626F4"/>
    <w:p w14:paraId="73EEDD0A" w14:textId="77777777" w:rsidR="00B33A25" w:rsidRDefault="00B33A25" w:rsidP="003626F4"/>
    <w:p w14:paraId="105BE95C" w14:textId="34B6AC5E" w:rsidR="00E82D94" w:rsidRDefault="00E82D94" w:rsidP="003626F4"/>
    <w:p w14:paraId="60C0D75B" w14:textId="166DED46" w:rsidR="003B6B06" w:rsidRDefault="003B6B06">
      <w:pPr>
        <w:spacing w:before="0" w:after="200"/>
      </w:pPr>
    </w:p>
    <w:p w14:paraId="6112BB1D" w14:textId="77777777" w:rsidR="003B6B06" w:rsidRDefault="003B6B06">
      <w:pPr>
        <w:spacing w:before="0" w:after="200"/>
      </w:pPr>
    </w:p>
    <w:p w14:paraId="18792BA2" w14:textId="074F4838" w:rsidR="00273BAD" w:rsidRDefault="003B6B06">
      <w:pPr>
        <w:spacing w:before="0" w:after="200"/>
      </w:pPr>
      <w:r>
        <w:t xml:space="preserve">Infos : </w:t>
      </w:r>
      <w:hyperlink r:id="rId10" w:history="1">
        <w:r w:rsidRPr="00941E0A">
          <w:rPr>
            <w:rStyle w:val="Lienhypertexte"/>
          </w:rPr>
          <w:t>www.iresp.net</w:t>
        </w:r>
      </w:hyperlink>
    </w:p>
    <w:sdt>
      <w:sdtPr>
        <w:rPr>
          <w:rFonts w:ascii="Arial" w:eastAsiaTheme="minorHAnsi" w:hAnsi="Arial" w:cstheme="minorBidi"/>
          <w:b w:val="0"/>
          <w:bCs w:val="0"/>
          <w:color w:val="auto"/>
          <w:sz w:val="22"/>
          <w:szCs w:val="22"/>
          <w:lang w:eastAsia="en-US"/>
        </w:rPr>
        <w:id w:val="-1571110604"/>
        <w:docPartObj>
          <w:docPartGallery w:val="Table of Contents"/>
          <w:docPartUnique/>
        </w:docPartObj>
      </w:sdtPr>
      <w:sdtEndPr/>
      <w:sdtContent>
        <w:p w14:paraId="7078BA64" w14:textId="4E9C09FC" w:rsidR="009346A2" w:rsidRDefault="009346A2" w:rsidP="002F52FE">
          <w:pPr>
            <w:pStyle w:val="En-ttedetabledesmatires"/>
          </w:pPr>
          <w:r>
            <w:t>Contenu</w:t>
          </w:r>
        </w:p>
        <w:p w14:paraId="3A109EF2" w14:textId="1B94558F" w:rsidR="004F145D" w:rsidRDefault="009346A2">
          <w:pPr>
            <w:pStyle w:val="TM1"/>
            <w:tabs>
              <w:tab w:val="left" w:pos="440"/>
              <w:tab w:val="right" w:leader="dot" w:pos="9062"/>
            </w:tabs>
            <w:rPr>
              <w:rFonts w:asciiTheme="minorHAnsi" w:eastAsiaTheme="minorEastAsia" w:hAnsiTheme="minorHAnsi"/>
              <w:noProof/>
              <w:lang w:eastAsia="fr-FR"/>
            </w:rPr>
          </w:pPr>
          <w:r>
            <w:fldChar w:fldCharType="begin"/>
          </w:r>
          <w:r>
            <w:instrText xml:space="preserve"> TOC \o "1-3" \h \z \u </w:instrText>
          </w:r>
          <w:r>
            <w:fldChar w:fldCharType="separate"/>
          </w:r>
          <w:hyperlink w:anchor="_Toc536688965" w:history="1">
            <w:r w:rsidR="004F145D" w:rsidRPr="002E57FC">
              <w:rPr>
                <w:rStyle w:val="Lienhypertexte"/>
                <w:noProof/>
              </w:rPr>
              <w:t>1.</w:t>
            </w:r>
            <w:r w:rsidR="004F145D">
              <w:rPr>
                <w:rFonts w:asciiTheme="minorHAnsi" w:eastAsiaTheme="minorEastAsia" w:hAnsiTheme="minorHAnsi"/>
                <w:noProof/>
                <w:lang w:eastAsia="fr-FR"/>
              </w:rPr>
              <w:tab/>
            </w:r>
            <w:r w:rsidR="004F145D" w:rsidRPr="002E57FC">
              <w:rPr>
                <w:rStyle w:val="Lienhypertexte"/>
                <w:noProof/>
              </w:rPr>
              <w:t>Définitions</w:t>
            </w:r>
            <w:r w:rsidR="004F145D">
              <w:rPr>
                <w:noProof/>
                <w:webHidden/>
              </w:rPr>
              <w:tab/>
            </w:r>
            <w:r w:rsidR="004F145D">
              <w:rPr>
                <w:noProof/>
                <w:webHidden/>
              </w:rPr>
              <w:fldChar w:fldCharType="begin"/>
            </w:r>
            <w:r w:rsidR="004F145D">
              <w:rPr>
                <w:noProof/>
                <w:webHidden/>
              </w:rPr>
              <w:instrText xml:space="preserve"> PAGEREF _Toc536688965 \h </w:instrText>
            </w:r>
            <w:r w:rsidR="004F145D">
              <w:rPr>
                <w:noProof/>
                <w:webHidden/>
              </w:rPr>
            </w:r>
            <w:r w:rsidR="004F145D">
              <w:rPr>
                <w:noProof/>
                <w:webHidden/>
              </w:rPr>
              <w:fldChar w:fldCharType="separate"/>
            </w:r>
            <w:r w:rsidR="00274164">
              <w:rPr>
                <w:noProof/>
                <w:webHidden/>
              </w:rPr>
              <w:t>3</w:t>
            </w:r>
            <w:r w:rsidR="004F145D">
              <w:rPr>
                <w:noProof/>
                <w:webHidden/>
              </w:rPr>
              <w:fldChar w:fldCharType="end"/>
            </w:r>
          </w:hyperlink>
        </w:p>
        <w:p w14:paraId="2AAE8541" w14:textId="6C581D09" w:rsidR="004F145D" w:rsidRDefault="007141AA">
          <w:pPr>
            <w:pStyle w:val="TM1"/>
            <w:tabs>
              <w:tab w:val="left" w:pos="440"/>
              <w:tab w:val="right" w:leader="dot" w:pos="9062"/>
            </w:tabs>
            <w:rPr>
              <w:rFonts w:asciiTheme="minorHAnsi" w:eastAsiaTheme="minorEastAsia" w:hAnsiTheme="minorHAnsi"/>
              <w:noProof/>
              <w:lang w:eastAsia="fr-FR"/>
            </w:rPr>
          </w:pPr>
          <w:hyperlink w:anchor="_Toc536688966" w:history="1">
            <w:r w:rsidR="004F145D" w:rsidRPr="002E57FC">
              <w:rPr>
                <w:rStyle w:val="Lienhypertexte"/>
                <w:noProof/>
              </w:rPr>
              <w:t>2.</w:t>
            </w:r>
            <w:r w:rsidR="004F145D">
              <w:rPr>
                <w:rFonts w:asciiTheme="minorHAnsi" w:eastAsiaTheme="minorEastAsia" w:hAnsiTheme="minorHAnsi"/>
                <w:noProof/>
                <w:lang w:eastAsia="fr-FR"/>
              </w:rPr>
              <w:tab/>
            </w:r>
            <w:r w:rsidR="004F145D" w:rsidRPr="002E57FC">
              <w:rPr>
                <w:rStyle w:val="Lienhypertexte"/>
                <w:noProof/>
              </w:rPr>
              <w:t>Procédure générale de sélection des appels à projets</w:t>
            </w:r>
            <w:r w:rsidR="004F145D">
              <w:rPr>
                <w:noProof/>
                <w:webHidden/>
              </w:rPr>
              <w:tab/>
            </w:r>
            <w:r w:rsidR="004F145D">
              <w:rPr>
                <w:noProof/>
                <w:webHidden/>
              </w:rPr>
              <w:fldChar w:fldCharType="begin"/>
            </w:r>
            <w:r w:rsidR="004F145D">
              <w:rPr>
                <w:noProof/>
                <w:webHidden/>
              </w:rPr>
              <w:instrText xml:space="preserve"> PAGEREF _Toc536688966 \h </w:instrText>
            </w:r>
            <w:r w:rsidR="004F145D">
              <w:rPr>
                <w:noProof/>
                <w:webHidden/>
              </w:rPr>
            </w:r>
            <w:r w:rsidR="004F145D">
              <w:rPr>
                <w:noProof/>
                <w:webHidden/>
              </w:rPr>
              <w:fldChar w:fldCharType="separate"/>
            </w:r>
            <w:r w:rsidR="00274164">
              <w:rPr>
                <w:noProof/>
                <w:webHidden/>
              </w:rPr>
              <w:t>4</w:t>
            </w:r>
            <w:r w:rsidR="004F145D">
              <w:rPr>
                <w:noProof/>
                <w:webHidden/>
              </w:rPr>
              <w:fldChar w:fldCharType="end"/>
            </w:r>
          </w:hyperlink>
        </w:p>
        <w:p w14:paraId="043AD234" w14:textId="4FD2E858" w:rsidR="004F145D" w:rsidRDefault="007141AA">
          <w:pPr>
            <w:pStyle w:val="TM2"/>
            <w:tabs>
              <w:tab w:val="left" w:pos="880"/>
              <w:tab w:val="right" w:leader="dot" w:pos="9062"/>
            </w:tabs>
            <w:rPr>
              <w:rFonts w:asciiTheme="minorHAnsi" w:eastAsiaTheme="minorEastAsia" w:hAnsiTheme="minorHAnsi"/>
              <w:noProof/>
              <w:lang w:eastAsia="fr-FR"/>
            </w:rPr>
          </w:pPr>
          <w:hyperlink w:anchor="_Toc536688967" w:history="1">
            <w:r w:rsidR="004F145D" w:rsidRPr="002E57FC">
              <w:rPr>
                <w:rStyle w:val="Lienhypertexte"/>
                <w:noProof/>
              </w:rPr>
              <w:t>2. 1.</w:t>
            </w:r>
            <w:r w:rsidR="004F145D">
              <w:rPr>
                <w:rFonts w:asciiTheme="minorHAnsi" w:eastAsiaTheme="minorEastAsia" w:hAnsiTheme="minorHAnsi"/>
                <w:noProof/>
                <w:lang w:eastAsia="fr-FR"/>
              </w:rPr>
              <w:tab/>
            </w:r>
            <w:r w:rsidR="004F145D" w:rsidRPr="002E57FC">
              <w:rPr>
                <w:rStyle w:val="Lienhypertexte"/>
                <w:noProof/>
              </w:rPr>
              <w:t>Étape de pré-sélection des lettres d’intention</w:t>
            </w:r>
            <w:r w:rsidR="004F145D">
              <w:rPr>
                <w:noProof/>
                <w:webHidden/>
              </w:rPr>
              <w:tab/>
            </w:r>
            <w:r w:rsidR="004F145D">
              <w:rPr>
                <w:noProof/>
                <w:webHidden/>
              </w:rPr>
              <w:fldChar w:fldCharType="begin"/>
            </w:r>
            <w:r w:rsidR="004F145D">
              <w:rPr>
                <w:noProof/>
                <w:webHidden/>
              </w:rPr>
              <w:instrText xml:space="preserve"> PAGEREF _Toc536688967 \h </w:instrText>
            </w:r>
            <w:r w:rsidR="004F145D">
              <w:rPr>
                <w:noProof/>
                <w:webHidden/>
              </w:rPr>
            </w:r>
            <w:r w:rsidR="004F145D">
              <w:rPr>
                <w:noProof/>
                <w:webHidden/>
              </w:rPr>
              <w:fldChar w:fldCharType="separate"/>
            </w:r>
            <w:r w:rsidR="00274164">
              <w:rPr>
                <w:noProof/>
                <w:webHidden/>
              </w:rPr>
              <w:t>5</w:t>
            </w:r>
            <w:r w:rsidR="004F145D">
              <w:rPr>
                <w:noProof/>
                <w:webHidden/>
              </w:rPr>
              <w:fldChar w:fldCharType="end"/>
            </w:r>
          </w:hyperlink>
        </w:p>
        <w:p w14:paraId="5F9EC238" w14:textId="4C8F1015" w:rsidR="004F145D" w:rsidRDefault="007141AA">
          <w:pPr>
            <w:pStyle w:val="TM2"/>
            <w:tabs>
              <w:tab w:val="left" w:pos="880"/>
              <w:tab w:val="right" w:leader="dot" w:pos="9062"/>
            </w:tabs>
            <w:rPr>
              <w:rFonts w:asciiTheme="minorHAnsi" w:eastAsiaTheme="minorEastAsia" w:hAnsiTheme="minorHAnsi"/>
              <w:noProof/>
              <w:lang w:eastAsia="fr-FR"/>
            </w:rPr>
          </w:pPr>
          <w:hyperlink w:anchor="_Toc536688968" w:history="1">
            <w:r w:rsidR="004F145D" w:rsidRPr="002E57FC">
              <w:rPr>
                <w:rStyle w:val="Lienhypertexte"/>
                <w:noProof/>
              </w:rPr>
              <w:t>2. 2.</w:t>
            </w:r>
            <w:r w:rsidR="004F145D">
              <w:rPr>
                <w:rFonts w:asciiTheme="minorHAnsi" w:eastAsiaTheme="minorEastAsia" w:hAnsiTheme="minorHAnsi"/>
                <w:noProof/>
                <w:lang w:eastAsia="fr-FR"/>
              </w:rPr>
              <w:tab/>
            </w:r>
            <w:r w:rsidR="004F145D" w:rsidRPr="002E57FC">
              <w:rPr>
                <w:rStyle w:val="Lienhypertexte"/>
                <w:noProof/>
              </w:rPr>
              <w:t>Étape de sélection des dossiers de candidature complets</w:t>
            </w:r>
            <w:r w:rsidR="004F145D">
              <w:rPr>
                <w:noProof/>
                <w:webHidden/>
              </w:rPr>
              <w:tab/>
            </w:r>
            <w:r w:rsidR="004F145D">
              <w:rPr>
                <w:noProof/>
                <w:webHidden/>
              </w:rPr>
              <w:fldChar w:fldCharType="begin"/>
            </w:r>
            <w:r w:rsidR="004F145D">
              <w:rPr>
                <w:noProof/>
                <w:webHidden/>
              </w:rPr>
              <w:instrText xml:space="preserve"> PAGEREF _Toc536688968 \h </w:instrText>
            </w:r>
            <w:r w:rsidR="004F145D">
              <w:rPr>
                <w:noProof/>
                <w:webHidden/>
              </w:rPr>
            </w:r>
            <w:r w:rsidR="004F145D">
              <w:rPr>
                <w:noProof/>
                <w:webHidden/>
              </w:rPr>
              <w:fldChar w:fldCharType="separate"/>
            </w:r>
            <w:r w:rsidR="00274164">
              <w:rPr>
                <w:noProof/>
                <w:webHidden/>
              </w:rPr>
              <w:t>5</w:t>
            </w:r>
            <w:r w:rsidR="004F145D">
              <w:rPr>
                <w:noProof/>
                <w:webHidden/>
              </w:rPr>
              <w:fldChar w:fldCharType="end"/>
            </w:r>
          </w:hyperlink>
        </w:p>
        <w:p w14:paraId="688DDA6C" w14:textId="7E197BAA" w:rsidR="004F145D" w:rsidRDefault="007141AA">
          <w:pPr>
            <w:pStyle w:val="TM2"/>
            <w:tabs>
              <w:tab w:val="left" w:pos="880"/>
              <w:tab w:val="right" w:leader="dot" w:pos="9062"/>
            </w:tabs>
            <w:rPr>
              <w:rFonts w:asciiTheme="minorHAnsi" w:eastAsiaTheme="minorEastAsia" w:hAnsiTheme="minorHAnsi"/>
              <w:noProof/>
              <w:lang w:eastAsia="fr-FR"/>
            </w:rPr>
          </w:pPr>
          <w:hyperlink w:anchor="_Toc536688969" w:history="1">
            <w:r w:rsidR="004F145D" w:rsidRPr="002E57FC">
              <w:rPr>
                <w:rStyle w:val="Lienhypertexte"/>
                <w:noProof/>
              </w:rPr>
              <w:t>2. 3.</w:t>
            </w:r>
            <w:r w:rsidR="004F145D">
              <w:rPr>
                <w:rFonts w:asciiTheme="minorHAnsi" w:eastAsiaTheme="minorEastAsia" w:hAnsiTheme="minorHAnsi"/>
                <w:noProof/>
                <w:lang w:eastAsia="fr-FR"/>
              </w:rPr>
              <w:tab/>
            </w:r>
            <w:r w:rsidR="004F145D" w:rsidRPr="002E57FC">
              <w:rPr>
                <w:rStyle w:val="Lienhypertexte"/>
                <w:noProof/>
              </w:rPr>
              <w:t>Suivi administratif et financier des projets financés</w:t>
            </w:r>
            <w:r w:rsidR="004F145D">
              <w:rPr>
                <w:noProof/>
                <w:webHidden/>
              </w:rPr>
              <w:tab/>
            </w:r>
            <w:r w:rsidR="004F145D">
              <w:rPr>
                <w:noProof/>
                <w:webHidden/>
              </w:rPr>
              <w:fldChar w:fldCharType="begin"/>
            </w:r>
            <w:r w:rsidR="004F145D">
              <w:rPr>
                <w:noProof/>
                <w:webHidden/>
              </w:rPr>
              <w:instrText xml:space="preserve"> PAGEREF _Toc536688969 \h </w:instrText>
            </w:r>
            <w:r w:rsidR="004F145D">
              <w:rPr>
                <w:noProof/>
                <w:webHidden/>
              </w:rPr>
            </w:r>
            <w:r w:rsidR="004F145D">
              <w:rPr>
                <w:noProof/>
                <w:webHidden/>
              </w:rPr>
              <w:fldChar w:fldCharType="separate"/>
            </w:r>
            <w:r w:rsidR="00274164">
              <w:rPr>
                <w:noProof/>
                <w:webHidden/>
              </w:rPr>
              <w:t>6</w:t>
            </w:r>
            <w:r w:rsidR="004F145D">
              <w:rPr>
                <w:noProof/>
                <w:webHidden/>
              </w:rPr>
              <w:fldChar w:fldCharType="end"/>
            </w:r>
          </w:hyperlink>
        </w:p>
        <w:p w14:paraId="250159A5" w14:textId="4293B254" w:rsidR="004F145D" w:rsidRDefault="007141AA">
          <w:pPr>
            <w:pStyle w:val="TM1"/>
            <w:tabs>
              <w:tab w:val="left" w:pos="440"/>
              <w:tab w:val="right" w:leader="dot" w:pos="9062"/>
            </w:tabs>
            <w:rPr>
              <w:rFonts w:asciiTheme="minorHAnsi" w:eastAsiaTheme="minorEastAsia" w:hAnsiTheme="minorHAnsi"/>
              <w:noProof/>
              <w:lang w:eastAsia="fr-FR"/>
            </w:rPr>
          </w:pPr>
          <w:hyperlink w:anchor="_Toc536688970" w:history="1">
            <w:r w:rsidR="004F145D" w:rsidRPr="002E57FC">
              <w:rPr>
                <w:rStyle w:val="Lienhypertexte"/>
                <w:noProof/>
              </w:rPr>
              <w:t>3.</w:t>
            </w:r>
            <w:r w:rsidR="004F145D">
              <w:rPr>
                <w:rFonts w:asciiTheme="minorHAnsi" w:eastAsiaTheme="minorEastAsia" w:hAnsiTheme="minorHAnsi"/>
                <w:noProof/>
                <w:lang w:eastAsia="fr-FR"/>
              </w:rPr>
              <w:tab/>
            </w:r>
            <w:r w:rsidR="004F145D" w:rsidRPr="002E57FC">
              <w:rPr>
                <w:rStyle w:val="Lienhypertexte"/>
                <w:noProof/>
              </w:rPr>
              <w:t>Conditions de recevabilité</w:t>
            </w:r>
            <w:r w:rsidR="004F145D">
              <w:rPr>
                <w:noProof/>
                <w:webHidden/>
              </w:rPr>
              <w:tab/>
            </w:r>
            <w:r w:rsidR="004F145D">
              <w:rPr>
                <w:noProof/>
                <w:webHidden/>
              </w:rPr>
              <w:fldChar w:fldCharType="begin"/>
            </w:r>
            <w:r w:rsidR="004F145D">
              <w:rPr>
                <w:noProof/>
                <w:webHidden/>
              </w:rPr>
              <w:instrText xml:space="preserve"> PAGEREF _Toc536688970 \h </w:instrText>
            </w:r>
            <w:r w:rsidR="004F145D">
              <w:rPr>
                <w:noProof/>
                <w:webHidden/>
              </w:rPr>
            </w:r>
            <w:r w:rsidR="004F145D">
              <w:rPr>
                <w:noProof/>
                <w:webHidden/>
              </w:rPr>
              <w:fldChar w:fldCharType="separate"/>
            </w:r>
            <w:r w:rsidR="00274164">
              <w:rPr>
                <w:noProof/>
                <w:webHidden/>
              </w:rPr>
              <w:t>6</w:t>
            </w:r>
            <w:r w:rsidR="004F145D">
              <w:rPr>
                <w:noProof/>
                <w:webHidden/>
              </w:rPr>
              <w:fldChar w:fldCharType="end"/>
            </w:r>
          </w:hyperlink>
        </w:p>
        <w:p w14:paraId="3FD8E4CF" w14:textId="565C1D9F" w:rsidR="004F145D" w:rsidRDefault="007141AA">
          <w:pPr>
            <w:pStyle w:val="TM1"/>
            <w:tabs>
              <w:tab w:val="left" w:pos="440"/>
              <w:tab w:val="right" w:leader="dot" w:pos="9062"/>
            </w:tabs>
            <w:rPr>
              <w:rFonts w:asciiTheme="minorHAnsi" w:eastAsiaTheme="minorEastAsia" w:hAnsiTheme="minorHAnsi"/>
              <w:noProof/>
              <w:lang w:eastAsia="fr-FR"/>
            </w:rPr>
          </w:pPr>
          <w:hyperlink w:anchor="_Toc536688971" w:history="1">
            <w:r w:rsidR="004F145D" w:rsidRPr="002E57FC">
              <w:rPr>
                <w:rStyle w:val="Lienhypertexte"/>
                <w:noProof/>
              </w:rPr>
              <w:t>4.</w:t>
            </w:r>
            <w:r w:rsidR="004F145D">
              <w:rPr>
                <w:rFonts w:asciiTheme="minorHAnsi" w:eastAsiaTheme="minorEastAsia" w:hAnsiTheme="minorHAnsi"/>
                <w:noProof/>
                <w:lang w:eastAsia="fr-FR"/>
              </w:rPr>
              <w:tab/>
            </w:r>
            <w:r w:rsidR="004F145D" w:rsidRPr="002E57FC">
              <w:rPr>
                <w:rStyle w:val="Lienhypertexte"/>
                <w:noProof/>
              </w:rPr>
              <w:t>Conditions d’éligibilité</w:t>
            </w:r>
            <w:r w:rsidR="004F145D">
              <w:rPr>
                <w:noProof/>
                <w:webHidden/>
              </w:rPr>
              <w:tab/>
            </w:r>
            <w:r w:rsidR="004F145D">
              <w:rPr>
                <w:noProof/>
                <w:webHidden/>
              </w:rPr>
              <w:fldChar w:fldCharType="begin"/>
            </w:r>
            <w:r w:rsidR="004F145D">
              <w:rPr>
                <w:noProof/>
                <w:webHidden/>
              </w:rPr>
              <w:instrText xml:space="preserve"> PAGEREF _Toc536688971 \h </w:instrText>
            </w:r>
            <w:r w:rsidR="004F145D">
              <w:rPr>
                <w:noProof/>
                <w:webHidden/>
              </w:rPr>
            </w:r>
            <w:r w:rsidR="004F145D">
              <w:rPr>
                <w:noProof/>
                <w:webHidden/>
              </w:rPr>
              <w:fldChar w:fldCharType="separate"/>
            </w:r>
            <w:r w:rsidR="00274164">
              <w:rPr>
                <w:noProof/>
                <w:webHidden/>
              </w:rPr>
              <w:t>7</w:t>
            </w:r>
            <w:r w:rsidR="004F145D">
              <w:rPr>
                <w:noProof/>
                <w:webHidden/>
              </w:rPr>
              <w:fldChar w:fldCharType="end"/>
            </w:r>
          </w:hyperlink>
        </w:p>
        <w:p w14:paraId="7ECEB92E" w14:textId="5BE3637D" w:rsidR="004F145D" w:rsidRDefault="007141AA">
          <w:pPr>
            <w:pStyle w:val="TM2"/>
            <w:tabs>
              <w:tab w:val="left" w:pos="880"/>
              <w:tab w:val="right" w:leader="dot" w:pos="9062"/>
            </w:tabs>
            <w:rPr>
              <w:rFonts w:asciiTheme="minorHAnsi" w:eastAsiaTheme="minorEastAsia" w:hAnsiTheme="minorHAnsi"/>
              <w:noProof/>
              <w:lang w:eastAsia="fr-FR"/>
            </w:rPr>
          </w:pPr>
          <w:hyperlink w:anchor="_Toc536688972" w:history="1">
            <w:r w:rsidR="004F145D" w:rsidRPr="002E57FC">
              <w:rPr>
                <w:rStyle w:val="Lienhypertexte"/>
                <w:noProof/>
              </w:rPr>
              <w:t>4. 1.</w:t>
            </w:r>
            <w:r w:rsidR="004F145D">
              <w:rPr>
                <w:rFonts w:asciiTheme="minorHAnsi" w:eastAsiaTheme="minorEastAsia" w:hAnsiTheme="minorHAnsi"/>
                <w:noProof/>
                <w:lang w:eastAsia="fr-FR"/>
              </w:rPr>
              <w:tab/>
            </w:r>
            <w:r w:rsidR="004F145D" w:rsidRPr="002E57FC">
              <w:rPr>
                <w:rStyle w:val="Lienhypertexte"/>
                <w:noProof/>
              </w:rPr>
              <w:t>Coordonnateur du projet et son équipe</w:t>
            </w:r>
            <w:r w:rsidR="004F145D">
              <w:rPr>
                <w:noProof/>
                <w:webHidden/>
              </w:rPr>
              <w:tab/>
            </w:r>
            <w:r w:rsidR="004F145D">
              <w:rPr>
                <w:noProof/>
                <w:webHidden/>
              </w:rPr>
              <w:fldChar w:fldCharType="begin"/>
            </w:r>
            <w:r w:rsidR="004F145D">
              <w:rPr>
                <w:noProof/>
                <w:webHidden/>
              </w:rPr>
              <w:instrText xml:space="preserve"> PAGEREF _Toc536688972 \h </w:instrText>
            </w:r>
            <w:r w:rsidR="004F145D">
              <w:rPr>
                <w:noProof/>
                <w:webHidden/>
              </w:rPr>
            </w:r>
            <w:r w:rsidR="004F145D">
              <w:rPr>
                <w:noProof/>
                <w:webHidden/>
              </w:rPr>
              <w:fldChar w:fldCharType="separate"/>
            </w:r>
            <w:r w:rsidR="00274164">
              <w:rPr>
                <w:noProof/>
                <w:webHidden/>
              </w:rPr>
              <w:t>7</w:t>
            </w:r>
            <w:r w:rsidR="004F145D">
              <w:rPr>
                <w:noProof/>
                <w:webHidden/>
              </w:rPr>
              <w:fldChar w:fldCharType="end"/>
            </w:r>
          </w:hyperlink>
        </w:p>
        <w:p w14:paraId="5BA30DB3" w14:textId="079DECD1" w:rsidR="004F145D" w:rsidRDefault="007141AA">
          <w:pPr>
            <w:pStyle w:val="TM2"/>
            <w:tabs>
              <w:tab w:val="left" w:pos="880"/>
              <w:tab w:val="right" w:leader="dot" w:pos="9062"/>
            </w:tabs>
            <w:rPr>
              <w:rFonts w:asciiTheme="minorHAnsi" w:eastAsiaTheme="minorEastAsia" w:hAnsiTheme="minorHAnsi"/>
              <w:noProof/>
              <w:lang w:eastAsia="fr-FR"/>
            </w:rPr>
          </w:pPr>
          <w:hyperlink w:anchor="_Toc536688973" w:history="1">
            <w:r w:rsidR="004F145D" w:rsidRPr="002E57FC">
              <w:rPr>
                <w:rStyle w:val="Lienhypertexte"/>
                <w:noProof/>
              </w:rPr>
              <w:t>4. 2.</w:t>
            </w:r>
            <w:r w:rsidR="004F145D">
              <w:rPr>
                <w:rFonts w:asciiTheme="minorHAnsi" w:eastAsiaTheme="minorEastAsia" w:hAnsiTheme="minorHAnsi"/>
                <w:noProof/>
                <w:lang w:eastAsia="fr-FR"/>
              </w:rPr>
              <w:tab/>
            </w:r>
            <w:r w:rsidR="004F145D" w:rsidRPr="002E57FC">
              <w:rPr>
                <w:rStyle w:val="Lienhypertexte"/>
                <w:noProof/>
              </w:rPr>
              <w:t>Autre(s) équipe(s) impliquée(s) dans le projet (partenaire(s) du coordonnateur)</w:t>
            </w:r>
            <w:r w:rsidR="004F145D">
              <w:rPr>
                <w:noProof/>
                <w:webHidden/>
              </w:rPr>
              <w:tab/>
            </w:r>
            <w:r w:rsidR="004F145D">
              <w:rPr>
                <w:noProof/>
                <w:webHidden/>
              </w:rPr>
              <w:fldChar w:fldCharType="begin"/>
            </w:r>
            <w:r w:rsidR="004F145D">
              <w:rPr>
                <w:noProof/>
                <w:webHidden/>
              </w:rPr>
              <w:instrText xml:space="preserve"> PAGEREF _Toc536688973 \h </w:instrText>
            </w:r>
            <w:r w:rsidR="004F145D">
              <w:rPr>
                <w:noProof/>
                <w:webHidden/>
              </w:rPr>
            </w:r>
            <w:r w:rsidR="004F145D">
              <w:rPr>
                <w:noProof/>
                <w:webHidden/>
              </w:rPr>
              <w:fldChar w:fldCharType="separate"/>
            </w:r>
            <w:r w:rsidR="00274164">
              <w:rPr>
                <w:noProof/>
                <w:webHidden/>
              </w:rPr>
              <w:t>8</w:t>
            </w:r>
            <w:r w:rsidR="004F145D">
              <w:rPr>
                <w:noProof/>
                <w:webHidden/>
              </w:rPr>
              <w:fldChar w:fldCharType="end"/>
            </w:r>
          </w:hyperlink>
        </w:p>
        <w:p w14:paraId="19516CC3" w14:textId="266EDC7C" w:rsidR="004F145D" w:rsidRDefault="007141AA">
          <w:pPr>
            <w:pStyle w:val="TM2"/>
            <w:tabs>
              <w:tab w:val="left" w:pos="880"/>
              <w:tab w:val="right" w:leader="dot" w:pos="9062"/>
            </w:tabs>
            <w:rPr>
              <w:rFonts w:asciiTheme="minorHAnsi" w:eastAsiaTheme="minorEastAsia" w:hAnsiTheme="minorHAnsi"/>
              <w:noProof/>
              <w:lang w:eastAsia="fr-FR"/>
            </w:rPr>
          </w:pPr>
          <w:hyperlink w:anchor="_Toc536688974" w:history="1">
            <w:r w:rsidR="004F145D" w:rsidRPr="002E57FC">
              <w:rPr>
                <w:rStyle w:val="Lienhypertexte"/>
                <w:noProof/>
              </w:rPr>
              <w:t>4. 3.</w:t>
            </w:r>
            <w:r w:rsidR="004F145D">
              <w:rPr>
                <w:rFonts w:asciiTheme="minorHAnsi" w:eastAsiaTheme="minorEastAsia" w:hAnsiTheme="minorHAnsi"/>
                <w:noProof/>
                <w:lang w:eastAsia="fr-FR"/>
              </w:rPr>
              <w:tab/>
            </w:r>
            <w:r w:rsidR="004F145D" w:rsidRPr="002E57FC">
              <w:rPr>
                <w:rStyle w:val="Lienhypertexte"/>
                <w:noProof/>
              </w:rPr>
              <w:t>Les organismes d’appartenance</w:t>
            </w:r>
            <w:r w:rsidR="004F145D">
              <w:rPr>
                <w:noProof/>
                <w:webHidden/>
              </w:rPr>
              <w:tab/>
            </w:r>
            <w:r w:rsidR="004F145D">
              <w:rPr>
                <w:noProof/>
                <w:webHidden/>
              </w:rPr>
              <w:fldChar w:fldCharType="begin"/>
            </w:r>
            <w:r w:rsidR="004F145D">
              <w:rPr>
                <w:noProof/>
                <w:webHidden/>
              </w:rPr>
              <w:instrText xml:space="preserve"> PAGEREF _Toc536688974 \h </w:instrText>
            </w:r>
            <w:r w:rsidR="004F145D">
              <w:rPr>
                <w:noProof/>
                <w:webHidden/>
              </w:rPr>
            </w:r>
            <w:r w:rsidR="004F145D">
              <w:rPr>
                <w:noProof/>
                <w:webHidden/>
              </w:rPr>
              <w:fldChar w:fldCharType="separate"/>
            </w:r>
            <w:r w:rsidR="00274164">
              <w:rPr>
                <w:noProof/>
                <w:webHidden/>
              </w:rPr>
              <w:t>9</w:t>
            </w:r>
            <w:r w:rsidR="004F145D">
              <w:rPr>
                <w:noProof/>
                <w:webHidden/>
              </w:rPr>
              <w:fldChar w:fldCharType="end"/>
            </w:r>
          </w:hyperlink>
        </w:p>
        <w:p w14:paraId="63C63B6C" w14:textId="44FADAF6" w:rsidR="004F145D" w:rsidRDefault="007141AA">
          <w:pPr>
            <w:pStyle w:val="TM1"/>
            <w:tabs>
              <w:tab w:val="left" w:pos="440"/>
              <w:tab w:val="right" w:leader="dot" w:pos="9062"/>
            </w:tabs>
            <w:rPr>
              <w:rFonts w:asciiTheme="minorHAnsi" w:eastAsiaTheme="minorEastAsia" w:hAnsiTheme="minorHAnsi"/>
              <w:noProof/>
              <w:lang w:eastAsia="fr-FR"/>
            </w:rPr>
          </w:pPr>
          <w:hyperlink w:anchor="_Toc536688975" w:history="1">
            <w:r w:rsidR="004F145D" w:rsidRPr="002E57FC">
              <w:rPr>
                <w:rStyle w:val="Lienhypertexte"/>
                <w:noProof/>
              </w:rPr>
              <w:t>5.</w:t>
            </w:r>
            <w:r w:rsidR="004F145D">
              <w:rPr>
                <w:rFonts w:asciiTheme="minorHAnsi" w:eastAsiaTheme="minorEastAsia" w:hAnsiTheme="minorHAnsi"/>
                <w:noProof/>
                <w:lang w:eastAsia="fr-FR"/>
              </w:rPr>
              <w:tab/>
            </w:r>
            <w:r w:rsidR="004F145D" w:rsidRPr="002E57FC">
              <w:rPr>
                <w:rStyle w:val="Lienhypertexte"/>
                <w:noProof/>
              </w:rPr>
              <w:t>Champ de l’appel à projets et critères d'évaluation de la lettre d’intention et du projet complet</w:t>
            </w:r>
            <w:r w:rsidR="004F145D">
              <w:rPr>
                <w:noProof/>
                <w:webHidden/>
              </w:rPr>
              <w:tab/>
            </w:r>
            <w:r w:rsidR="004F145D">
              <w:rPr>
                <w:noProof/>
                <w:webHidden/>
              </w:rPr>
              <w:fldChar w:fldCharType="begin"/>
            </w:r>
            <w:r w:rsidR="004F145D">
              <w:rPr>
                <w:noProof/>
                <w:webHidden/>
              </w:rPr>
              <w:instrText xml:space="preserve"> PAGEREF _Toc536688975 \h </w:instrText>
            </w:r>
            <w:r w:rsidR="004F145D">
              <w:rPr>
                <w:noProof/>
                <w:webHidden/>
              </w:rPr>
            </w:r>
            <w:r w:rsidR="004F145D">
              <w:rPr>
                <w:noProof/>
                <w:webHidden/>
              </w:rPr>
              <w:fldChar w:fldCharType="separate"/>
            </w:r>
            <w:r w:rsidR="00274164">
              <w:rPr>
                <w:noProof/>
                <w:webHidden/>
              </w:rPr>
              <w:t>11</w:t>
            </w:r>
            <w:r w:rsidR="004F145D">
              <w:rPr>
                <w:noProof/>
                <w:webHidden/>
              </w:rPr>
              <w:fldChar w:fldCharType="end"/>
            </w:r>
          </w:hyperlink>
        </w:p>
        <w:p w14:paraId="46E27C1F" w14:textId="60633A58" w:rsidR="004F145D" w:rsidRDefault="007141AA">
          <w:pPr>
            <w:pStyle w:val="TM2"/>
            <w:tabs>
              <w:tab w:val="left" w:pos="880"/>
              <w:tab w:val="right" w:leader="dot" w:pos="9062"/>
            </w:tabs>
            <w:rPr>
              <w:rFonts w:asciiTheme="minorHAnsi" w:eastAsiaTheme="minorEastAsia" w:hAnsiTheme="minorHAnsi"/>
              <w:noProof/>
              <w:lang w:eastAsia="fr-FR"/>
            </w:rPr>
          </w:pPr>
          <w:hyperlink w:anchor="_Toc536688976" w:history="1">
            <w:r w:rsidR="004F145D" w:rsidRPr="002E57FC">
              <w:rPr>
                <w:rStyle w:val="Lienhypertexte"/>
                <w:noProof/>
              </w:rPr>
              <w:t>5. 1.</w:t>
            </w:r>
            <w:r w:rsidR="004F145D">
              <w:rPr>
                <w:rFonts w:asciiTheme="minorHAnsi" w:eastAsiaTheme="minorEastAsia" w:hAnsiTheme="minorHAnsi"/>
                <w:noProof/>
                <w:lang w:eastAsia="fr-FR"/>
              </w:rPr>
              <w:tab/>
            </w:r>
            <w:r w:rsidR="004F145D" w:rsidRPr="002E57FC">
              <w:rPr>
                <w:rStyle w:val="Lienhypertexte"/>
                <w:noProof/>
              </w:rPr>
              <w:t>Champ de l’appel à projets</w:t>
            </w:r>
            <w:r w:rsidR="004F145D">
              <w:rPr>
                <w:noProof/>
                <w:webHidden/>
              </w:rPr>
              <w:tab/>
            </w:r>
            <w:r w:rsidR="004F145D">
              <w:rPr>
                <w:noProof/>
                <w:webHidden/>
              </w:rPr>
              <w:fldChar w:fldCharType="begin"/>
            </w:r>
            <w:r w:rsidR="004F145D">
              <w:rPr>
                <w:noProof/>
                <w:webHidden/>
              </w:rPr>
              <w:instrText xml:space="preserve"> PAGEREF _Toc536688976 \h </w:instrText>
            </w:r>
            <w:r w:rsidR="004F145D">
              <w:rPr>
                <w:noProof/>
                <w:webHidden/>
              </w:rPr>
            </w:r>
            <w:r w:rsidR="004F145D">
              <w:rPr>
                <w:noProof/>
                <w:webHidden/>
              </w:rPr>
              <w:fldChar w:fldCharType="separate"/>
            </w:r>
            <w:r w:rsidR="00274164">
              <w:rPr>
                <w:noProof/>
                <w:webHidden/>
              </w:rPr>
              <w:t>11</w:t>
            </w:r>
            <w:r w:rsidR="004F145D">
              <w:rPr>
                <w:noProof/>
                <w:webHidden/>
              </w:rPr>
              <w:fldChar w:fldCharType="end"/>
            </w:r>
          </w:hyperlink>
        </w:p>
        <w:p w14:paraId="79C07B96" w14:textId="0AC516EE" w:rsidR="004F145D" w:rsidRDefault="007141AA">
          <w:pPr>
            <w:pStyle w:val="TM2"/>
            <w:tabs>
              <w:tab w:val="left" w:pos="880"/>
              <w:tab w:val="right" w:leader="dot" w:pos="9062"/>
            </w:tabs>
            <w:rPr>
              <w:rFonts w:asciiTheme="minorHAnsi" w:eastAsiaTheme="minorEastAsia" w:hAnsiTheme="minorHAnsi"/>
              <w:noProof/>
              <w:lang w:eastAsia="fr-FR"/>
            </w:rPr>
          </w:pPr>
          <w:hyperlink w:anchor="_Toc536688977" w:history="1">
            <w:r w:rsidR="004F145D" w:rsidRPr="002E57FC">
              <w:rPr>
                <w:rStyle w:val="Lienhypertexte"/>
                <w:noProof/>
              </w:rPr>
              <w:t>5. 2.</w:t>
            </w:r>
            <w:r w:rsidR="004F145D">
              <w:rPr>
                <w:rFonts w:asciiTheme="minorHAnsi" w:eastAsiaTheme="minorEastAsia" w:hAnsiTheme="minorHAnsi"/>
                <w:noProof/>
                <w:lang w:eastAsia="fr-FR"/>
              </w:rPr>
              <w:tab/>
            </w:r>
            <w:r w:rsidR="004F145D" w:rsidRPr="002E57FC">
              <w:rPr>
                <w:rStyle w:val="Lienhypertexte"/>
                <w:noProof/>
              </w:rPr>
              <w:t>Critères d’évaluation</w:t>
            </w:r>
            <w:r w:rsidR="004F145D">
              <w:rPr>
                <w:noProof/>
                <w:webHidden/>
              </w:rPr>
              <w:tab/>
            </w:r>
            <w:r w:rsidR="004F145D">
              <w:rPr>
                <w:noProof/>
                <w:webHidden/>
              </w:rPr>
              <w:fldChar w:fldCharType="begin"/>
            </w:r>
            <w:r w:rsidR="004F145D">
              <w:rPr>
                <w:noProof/>
                <w:webHidden/>
              </w:rPr>
              <w:instrText xml:space="preserve"> PAGEREF _Toc536688977 \h </w:instrText>
            </w:r>
            <w:r w:rsidR="004F145D">
              <w:rPr>
                <w:noProof/>
                <w:webHidden/>
              </w:rPr>
            </w:r>
            <w:r w:rsidR="004F145D">
              <w:rPr>
                <w:noProof/>
                <w:webHidden/>
              </w:rPr>
              <w:fldChar w:fldCharType="separate"/>
            </w:r>
            <w:r w:rsidR="00274164">
              <w:rPr>
                <w:noProof/>
                <w:webHidden/>
              </w:rPr>
              <w:t>11</w:t>
            </w:r>
            <w:r w:rsidR="004F145D">
              <w:rPr>
                <w:noProof/>
                <w:webHidden/>
              </w:rPr>
              <w:fldChar w:fldCharType="end"/>
            </w:r>
          </w:hyperlink>
        </w:p>
        <w:p w14:paraId="685230E3" w14:textId="09843840" w:rsidR="004F145D" w:rsidRDefault="007141AA">
          <w:pPr>
            <w:pStyle w:val="TM1"/>
            <w:tabs>
              <w:tab w:val="left" w:pos="440"/>
              <w:tab w:val="right" w:leader="dot" w:pos="9062"/>
            </w:tabs>
            <w:rPr>
              <w:rFonts w:asciiTheme="minorHAnsi" w:eastAsiaTheme="minorEastAsia" w:hAnsiTheme="minorHAnsi"/>
              <w:noProof/>
              <w:lang w:eastAsia="fr-FR"/>
            </w:rPr>
          </w:pPr>
          <w:hyperlink w:anchor="_Toc536688978" w:history="1">
            <w:r w:rsidR="004F145D" w:rsidRPr="002E57FC">
              <w:rPr>
                <w:rStyle w:val="Lienhypertexte"/>
                <w:noProof/>
              </w:rPr>
              <w:t>6.</w:t>
            </w:r>
            <w:r w:rsidR="004F145D">
              <w:rPr>
                <w:rFonts w:asciiTheme="minorHAnsi" w:eastAsiaTheme="minorEastAsia" w:hAnsiTheme="minorHAnsi"/>
                <w:noProof/>
                <w:lang w:eastAsia="fr-FR"/>
              </w:rPr>
              <w:tab/>
            </w:r>
            <w:r w:rsidR="004F145D" w:rsidRPr="002E57FC">
              <w:rPr>
                <w:rStyle w:val="Lienhypertexte"/>
                <w:noProof/>
              </w:rPr>
              <w:t>Instructions pour remplir le formulaire de lettre d'intention</w:t>
            </w:r>
            <w:r w:rsidR="004F145D">
              <w:rPr>
                <w:noProof/>
                <w:webHidden/>
              </w:rPr>
              <w:tab/>
            </w:r>
            <w:r w:rsidR="004F145D">
              <w:rPr>
                <w:noProof/>
                <w:webHidden/>
              </w:rPr>
              <w:fldChar w:fldCharType="begin"/>
            </w:r>
            <w:r w:rsidR="004F145D">
              <w:rPr>
                <w:noProof/>
                <w:webHidden/>
              </w:rPr>
              <w:instrText xml:space="preserve"> PAGEREF _Toc536688978 \h </w:instrText>
            </w:r>
            <w:r w:rsidR="004F145D">
              <w:rPr>
                <w:noProof/>
                <w:webHidden/>
              </w:rPr>
            </w:r>
            <w:r w:rsidR="004F145D">
              <w:rPr>
                <w:noProof/>
                <w:webHidden/>
              </w:rPr>
              <w:fldChar w:fldCharType="separate"/>
            </w:r>
            <w:r w:rsidR="00274164">
              <w:rPr>
                <w:noProof/>
                <w:webHidden/>
              </w:rPr>
              <w:t>12</w:t>
            </w:r>
            <w:r w:rsidR="004F145D">
              <w:rPr>
                <w:noProof/>
                <w:webHidden/>
              </w:rPr>
              <w:fldChar w:fldCharType="end"/>
            </w:r>
          </w:hyperlink>
        </w:p>
        <w:p w14:paraId="342A56FF" w14:textId="212E96AE" w:rsidR="004F145D" w:rsidRDefault="007141AA">
          <w:pPr>
            <w:pStyle w:val="TM1"/>
            <w:tabs>
              <w:tab w:val="left" w:pos="440"/>
              <w:tab w:val="right" w:leader="dot" w:pos="9062"/>
            </w:tabs>
            <w:rPr>
              <w:rFonts w:asciiTheme="minorHAnsi" w:eastAsiaTheme="minorEastAsia" w:hAnsiTheme="minorHAnsi"/>
              <w:noProof/>
              <w:lang w:eastAsia="fr-FR"/>
            </w:rPr>
          </w:pPr>
          <w:hyperlink w:anchor="_Toc536688979" w:history="1">
            <w:r w:rsidR="004F145D" w:rsidRPr="002E57FC">
              <w:rPr>
                <w:rStyle w:val="Lienhypertexte"/>
                <w:noProof/>
              </w:rPr>
              <w:t>7.</w:t>
            </w:r>
            <w:r w:rsidR="004F145D">
              <w:rPr>
                <w:rFonts w:asciiTheme="minorHAnsi" w:eastAsiaTheme="minorEastAsia" w:hAnsiTheme="minorHAnsi"/>
                <w:noProof/>
                <w:lang w:eastAsia="fr-FR"/>
              </w:rPr>
              <w:tab/>
            </w:r>
            <w:r w:rsidR="004F145D" w:rsidRPr="002E57FC">
              <w:rPr>
                <w:rStyle w:val="Lienhypertexte"/>
                <w:noProof/>
              </w:rPr>
              <w:t>Instructions pour remplir le formulaire de candidature et le document budgétaire pour le dossier complet</w:t>
            </w:r>
            <w:r w:rsidR="004F145D">
              <w:rPr>
                <w:noProof/>
                <w:webHidden/>
              </w:rPr>
              <w:tab/>
            </w:r>
            <w:r w:rsidR="004F145D">
              <w:rPr>
                <w:noProof/>
                <w:webHidden/>
              </w:rPr>
              <w:fldChar w:fldCharType="begin"/>
            </w:r>
            <w:r w:rsidR="004F145D">
              <w:rPr>
                <w:noProof/>
                <w:webHidden/>
              </w:rPr>
              <w:instrText xml:space="preserve"> PAGEREF _Toc536688979 \h </w:instrText>
            </w:r>
            <w:r w:rsidR="004F145D">
              <w:rPr>
                <w:noProof/>
                <w:webHidden/>
              </w:rPr>
            </w:r>
            <w:r w:rsidR="004F145D">
              <w:rPr>
                <w:noProof/>
                <w:webHidden/>
              </w:rPr>
              <w:fldChar w:fldCharType="separate"/>
            </w:r>
            <w:r w:rsidR="00274164">
              <w:rPr>
                <w:noProof/>
                <w:webHidden/>
              </w:rPr>
              <w:t>14</w:t>
            </w:r>
            <w:r w:rsidR="004F145D">
              <w:rPr>
                <w:noProof/>
                <w:webHidden/>
              </w:rPr>
              <w:fldChar w:fldCharType="end"/>
            </w:r>
          </w:hyperlink>
        </w:p>
        <w:p w14:paraId="57584901" w14:textId="1B2B897A" w:rsidR="004F145D" w:rsidRDefault="007141AA">
          <w:pPr>
            <w:pStyle w:val="TM2"/>
            <w:tabs>
              <w:tab w:val="left" w:pos="880"/>
              <w:tab w:val="right" w:leader="dot" w:pos="9062"/>
            </w:tabs>
            <w:rPr>
              <w:rFonts w:asciiTheme="minorHAnsi" w:eastAsiaTheme="minorEastAsia" w:hAnsiTheme="minorHAnsi"/>
              <w:noProof/>
              <w:lang w:eastAsia="fr-FR"/>
            </w:rPr>
          </w:pPr>
          <w:hyperlink w:anchor="_Toc536688980" w:history="1">
            <w:r w:rsidR="004F145D" w:rsidRPr="002E57FC">
              <w:rPr>
                <w:rStyle w:val="Lienhypertexte"/>
                <w:noProof/>
              </w:rPr>
              <w:t>7. 1.</w:t>
            </w:r>
            <w:r w:rsidR="004F145D">
              <w:rPr>
                <w:rFonts w:asciiTheme="minorHAnsi" w:eastAsiaTheme="minorEastAsia" w:hAnsiTheme="minorHAnsi"/>
                <w:noProof/>
                <w:lang w:eastAsia="fr-FR"/>
              </w:rPr>
              <w:tab/>
            </w:r>
            <w:r w:rsidR="004F145D" w:rsidRPr="002E57FC">
              <w:rPr>
                <w:rStyle w:val="Lienhypertexte"/>
                <w:noProof/>
              </w:rPr>
              <w:t>Le formulaire de candidature (format Word)</w:t>
            </w:r>
            <w:r w:rsidR="004F145D">
              <w:rPr>
                <w:noProof/>
                <w:webHidden/>
              </w:rPr>
              <w:tab/>
            </w:r>
            <w:r w:rsidR="004F145D">
              <w:rPr>
                <w:noProof/>
                <w:webHidden/>
              </w:rPr>
              <w:fldChar w:fldCharType="begin"/>
            </w:r>
            <w:r w:rsidR="004F145D">
              <w:rPr>
                <w:noProof/>
                <w:webHidden/>
              </w:rPr>
              <w:instrText xml:space="preserve"> PAGEREF _Toc536688980 \h </w:instrText>
            </w:r>
            <w:r w:rsidR="004F145D">
              <w:rPr>
                <w:noProof/>
                <w:webHidden/>
              </w:rPr>
            </w:r>
            <w:r w:rsidR="004F145D">
              <w:rPr>
                <w:noProof/>
                <w:webHidden/>
              </w:rPr>
              <w:fldChar w:fldCharType="separate"/>
            </w:r>
            <w:r w:rsidR="00274164">
              <w:rPr>
                <w:noProof/>
                <w:webHidden/>
              </w:rPr>
              <w:t>14</w:t>
            </w:r>
            <w:r w:rsidR="004F145D">
              <w:rPr>
                <w:noProof/>
                <w:webHidden/>
              </w:rPr>
              <w:fldChar w:fldCharType="end"/>
            </w:r>
          </w:hyperlink>
        </w:p>
        <w:p w14:paraId="70F5996E" w14:textId="3F38C153" w:rsidR="004F145D" w:rsidRDefault="007141AA">
          <w:pPr>
            <w:pStyle w:val="TM2"/>
            <w:tabs>
              <w:tab w:val="left" w:pos="880"/>
              <w:tab w:val="right" w:leader="dot" w:pos="9062"/>
            </w:tabs>
            <w:rPr>
              <w:rFonts w:asciiTheme="minorHAnsi" w:eastAsiaTheme="minorEastAsia" w:hAnsiTheme="minorHAnsi"/>
              <w:noProof/>
              <w:lang w:eastAsia="fr-FR"/>
            </w:rPr>
          </w:pPr>
          <w:hyperlink w:anchor="_Toc536688981" w:history="1">
            <w:r w:rsidR="004F145D" w:rsidRPr="002E57FC">
              <w:rPr>
                <w:rStyle w:val="Lienhypertexte"/>
                <w:noProof/>
              </w:rPr>
              <w:t>7. 2.</w:t>
            </w:r>
            <w:r w:rsidR="004F145D">
              <w:rPr>
                <w:rFonts w:asciiTheme="minorHAnsi" w:eastAsiaTheme="minorEastAsia" w:hAnsiTheme="minorHAnsi"/>
                <w:noProof/>
                <w:lang w:eastAsia="fr-FR"/>
              </w:rPr>
              <w:tab/>
            </w:r>
            <w:r w:rsidR="004F145D" w:rsidRPr="002E57FC">
              <w:rPr>
                <w:rStyle w:val="Lienhypertexte"/>
                <w:noProof/>
              </w:rPr>
              <w:t>Le document budgétaire (format Excel)</w:t>
            </w:r>
            <w:r w:rsidR="004F145D">
              <w:rPr>
                <w:noProof/>
                <w:webHidden/>
              </w:rPr>
              <w:tab/>
            </w:r>
            <w:r w:rsidR="004F145D">
              <w:rPr>
                <w:noProof/>
                <w:webHidden/>
              </w:rPr>
              <w:fldChar w:fldCharType="begin"/>
            </w:r>
            <w:r w:rsidR="004F145D">
              <w:rPr>
                <w:noProof/>
                <w:webHidden/>
              </w:rPr>
              <w:instrText xml:space="preserve"> PAGEREF _Toc536688981 \h </w:instrText>
            </w:r>
            <w:r w:rsidR="004F145D">
              <w:rPr>
                <w:noProof/>
                <w:webHidden/>
              </w:rPr>
            </w:r>
            <w:r w:rsidR="004F145D">
              <w:rPr>
                <w:noProof/>
                <w:webHidden/>
              </w:rPr>
              <w:fldChar w:fldCharType="separate"/>
            </w:r>
            <w:r w:rsidR="00274164">
              <w:rPr>
                <w:noProof/>
                <w:webHidden/>
              </w:rPr>
              <w:t>17</w:t>
            </w:r>
            <w:r w:rsidR="004F145D">
              <w:rPr>
                <w:noProof/>
                <w:webHidden/>
              </w:rPr>
              <w:fldChar w:fldCharType="end"/>
            </w:r>
          </w:hyperlink>
        </w:p>
        <w:p w14:paraId="190C0AA6" w14:textId="3CFA334F" w:rsidR="004F145D" w:rsidRDefault="007141AA">
          <w:pPr>
            <w:pStyle w:val="TM3"/>
            <w:tabs>
              <w:tab w:val="left" w:pos="1540"/>
              <w:tab w:val="right" w:leader="dot" w:pos="9062"/>
            </w:tabs>
            <w:rPr>
              <w:rFonts w:asciiTheme="minorHAnsi" w:eastAsiaTheme="minorEastAsia" w:hAnsiTheme="minorHAnsi"/>
              <w:noProof/>
              <w:lang w:eastAsia="fr-FR"/>
            </w:rPr>
          </w:pPr>
          <w:hyperlink w:anchor="_Toc536688982" w:history="1">
            <w:r w:rsidR="004F145D" w:rsidRPr="002E57FC">
              <w:rPr>
                <w:rStyle w:val="Lienhypertexte"/>
                <w:noProof/>
              </w:rPr>
              <w:t>7. 2. 1.</w:t>
            </w:r>
            <w:r w:rsidR="004F145D">
              <w:rPr>
                <w:rFonts w:asciiTheme="minorHAnsi" w:eastAsiaTheme="minorEastAsia" w:hAnsiTheme="minorHAnsi"/>
                <w:noProof/>
                <w:lang w:eastAsia="fr-FR"/>
              </w:rPr>
              <w:tab/>
            </w:r>
            <w:r w:rsidR="004F145D" w:rsidRPr="002E57FC">
              <w:rPr>
                <w:rStyle w:val="Lienhypertexte"/>
                <w:noProof/>
              </w:rPr>
              <w:t>Recommandations générales pour remplir le document budgétaire</w:t>
            </w:r>
            <w:r w:rsidR="004F145D">
              <w:rPr>
                <w:noProof/>
                <w:webHidden/>
              </w:rPr>
              <w:tab/>
            </w:r>
            <w:r w:rsidR="004F145D">
              <w:rPr>
                <w:noProof/>
                <w:webHidden/>
              </w:rPr>
              <w:fldChar w:fldCharType="begin"/>
            </w:r>
            <w:r w:rsidR="004F145D">
              <w:rPr>
                <w:noProof/>
                <w:webHidden/>
              </w:rPr>
              <w:instrText xml:space="preserve"> PAGEREF _Toc536688982 \h </w:instrText>
            </w:r>
            <w:r w:rsidR="004F145D">
              <w:rPr>
                <w:noProof/>
                <w:webHidden/>
              </w:rPr>
            </w:r>
            <w:r w:rsidR="004F145D">
              <w:rPr>
                <w:noProof/>
                <w:webHidden/>
              </w:rPr>
              <w:fldChar w:fldCharType="separate"/>
            </w:r>
            <w:r w:rsidR="00274164">
              <w:rPr>
                <w:noProof/>
                <w:webHidden/>
              </w:rPr>
              <w:t>18</w:t>
            </w:r>
            <w:r w:rsidR="004F145D">
              <w:rPr>
                <w:noProof/>
                <w:webHidden/>
              </w:rPr>
              <w:fldChar w:fldCharType="end"/>
            </w:r>
          </w:hyperlink>
        </w:p>
        <w:p w14:paraId="7E01352D" w14:textId="4110894A" w:rsidR="004F145D" w:rsidRDefault="007141AA">
          <w:pPr>
            <w:pStyle w:val="TM3"/>
            <w:tabs>
              <w:tab w:val="left" w:pos="1540"/>
              <w:tab w:val="right" w:leader="dot" w:pos="9062"/>
            </w:tabs>
            <w:rPr>
              <w:rFonts w:asciiTheme="minorHAnsi" w:eastAsiaTheme="minorEastAsia" w:hAnsiTheme="minorHAnsi"/>
              <w:noProof/>
              <w:lang w:eastAsia="fr-FR"/>
            </w:rPr>
          </w:pPr>
          <w:hyperlink w:anchor="_Toc536688983" w:history="1">
            <w:r w:rsidR="004F145D" w:rsidRPr="002E57FC">
              <w:rPr>
                <w:rStyle w:val="Lienhypertexte"/>
                <w:noProof/>
              </w:rPr>
              <w:t>7. 2. 2.</w:t>
            </w:r>
            <w:r w:rsidR="004F145D">
              <w:rPr>
                <w:rFonts w:asciiTheme="minorHAnsi" w:eastAsiaTheme="minorEastAsia" w:hAnsiTheme="minorHAnsi"/>
                <w:noProof/>
                <w:lang w:eastAsia="fr-FR"/>
              </w:rPr>
              <w:tab/>
            </w:r>
            <w:r w:rsidR="004F145D" w:rsidRPr="002E57FC">
              <w:rPr>
                <w:rStyle w:val="Lienhypertexte"/>
                <w:noProof/>
              </w:rPr>
              <w:t>Dispositions générales pour le financement</w:t>
            </w:r>
            <w:r w:rsidR="004F145D">
              <w:rPr>
                <w:noProof/>
                <w:webHidden/>
              </w:rPr>
              <w:tab/>
            </w:r>
            <w:r w:rsidR="004F145D">
              <w:rPr>
                <w:noProof/>
                <w:webHidden/>
              </w:rPr>
              <w:fldChar w:fldCharType="begin"/>
            </w:r>
            <w:r w:rsidR="004F145D">
              <w:rPr>
                <w:noProof/>
                <w:webHidden/>
              </w:rPr>
              <w:instrText xml:space="preserve"> PAGEREF _Toc536688983 \h </w:instrText>
            </w:r>
            <w:r w:rsidR="004F145D">
              <w:rPr>
                <w:noProof/>
                <w:webHidden/>
              </w:rPr>
            </w:r>
            <w:r w:rsidR="004F145D">
              <w:rPr>
                <w:noProof/>
                <w:webHidden/>
              </w:rPr>
              <w:fldChar w:fldCharType="separate"/>
            </w:r>
            <w:r w:rsidR="00274164">
              <w:rPr>
                <w:noProof/>
                <w:webHidden/>
              </w:rPr>
              <w:t>18</w:t>
            </w:r>
            <w:r w:rsidR="004F145D">
              <w:rPr>
                <w:noProof/>
                <w:webHidden/>
              </w:rPr>
              <w:fldChar w:fldCharType="end"/>
            </w:r>
          </w:hyperlink>
        </w:p>
        <w:p w14:paraId="0F620C5E" w14:textId="02B80A97" w:rsidR="004F145D" w:rsidRDefault="007141AA">
          <w:pPr>
            <w:pStyle w:val="TM3"/>
            <w:tabs>
              <w:tab w:val="left" w:pos="1540"/>
              <w:tab w:val="right" w:leader="dot" w:pos="9062"/>
            </w:tabs>
            <w:rPr>
              <w:rFonts w:asciiTheme="minorHAnsi" w:eastAsiaTheme="minorEastAsia" w:hAnsiTheme="minorHAnsi"/>
              <w:noProof/>
              <w:lang w:eastAsia="fr-FR"/>
            </w:rPr>
          </w:pPr>
          <w:hyperlink w:anchor="_Toc536688984" w:history="1">
            <w:r w:rsidR="004F145D" w:rsidRPr="002E57FC">
              <w:rPr>
                <w:rStyle w:val="Lienhypertexte"/>
                <w:noProof/>
              </w:rPr>
              <w:t>7. 2. 3.</w:t>
            </w:r>
            <w:r w:rsidR="004F145D">
              <w:rPr>
                <w:rFonts w:asciiTheme="minorHAnsi" w:eastAsiaTheme="minorEastAsia" w:hAnsiTheme="minorHAnsi"/>
                <w:noProof/>
                <w:lang w:eastAsia="fr-FR"/>
              </w:rPr>
              <w:tab/>
            </w:r>
            <w:r w:rsidR="004F145D" w:rsidRPr="002E57FC">
              <w:rPr>
                <w:rStyle w:val="Lienhypertexte"/>
                <w:noProof/>
              </w:rPr>
              <w:t>Onglets ʺéquipesʺ</w:t>
            </w:r>
            <w:r w:rsidR="004F145D">
              <w:rPr>
                <w:noProof/>
                <w:webHidden/>
              </w:rPr>
              <w:tab/>
            </w:r>
            <w:r w:rsidR="004F145D">
              <w:rPr>
                <w:noProof/>
                <w:webHidden/>
              </w:rPr>
              <w:fldChar w:fldCharType="begin"/>
            </w:r>
            <w:r w:rsidR="004F145D">
              <w:rPr>
                <w:noProof/>
                <w:webHidden/>
              </w:rPr>
              <w:instrText xml:space="preserve"> PAGEREF _Toc536688984 \h </w:instrText>
            </w:r>
            <w:r w:rsidR="004F145D">
              <w:rPr>
                <w:noProof/>
                <w:webHidden/>
              </w:rPr>
            </w:r>
            <w:r w:rsidR="004F145D">
              <w:rPr>
                <w:noProof/>
                <w:webHidden/>
              </w:rPr>
              <w:fldChar w:fldCharType="separate"/>
            </w:r>
            <w:r w:rsidR="00274164">
              <w:rPr>
                <w:noProof/>
                <w:webHidden/>
              </w:rPr>
              <w:t>19</w:t>
            </w:r>
            <w:r w:rsidR="004F145D">
              <w:rPr>
                <w:noProof/>
                <w:webHidden/>
              </w:rPr>
              <w:fldChar w:fldCharType="end"/>
            </w:r>
          </w:hyperlink>
        </w:p>
        <w:p w14:paraId="3F811FEE" w14:textId="2CCA723F" w:rsidR="004F145D" w:rsidRDefault="007141AA">
          <w:pPr>
            <w:pStyle w:val="TM3"/>
            <w:tabs>
              <w:tab w:val="left" w:pos="1540"/>
              <w:tab w:val="right" w:leader="dot" w:pos="9062"/>
            </w:tabs>
            <w:rPr>
              <w:rFonts w:asciiTheme="minorHAnsi" w:eastAsiaTheme="minorEastAsia" w:hAnsiTheme="minorHAnsi"/>
              <w:noProof/>
              <w:lang w:eastAsia="fr-FR"/>
            </w:rPr>
          </w:pPr>
          <w:hyperlink w:anchor="_Toc536688985" w:history="1">
            <w:r w:rsidR="004F145D" w:rsidRPr="002E57FC">
              <w:rPr>
                <w:rStyle w:val="Lienhypertexte"/>
                <w:noProof/>
              </w:rPr>
              <w:t>7. 2. 4.</w:t>
            </w:r>
            <w:r w:rsidR="004F145D">
              <w:rPr>
                <w:rFonts w:asciiTheme="minorHAnsi" w:eastAsiaTheme="minorEastAsia" w:hAnsiTheme="minorHAnsi"/>
                <w:noProof/>
                <w:lang w:eastAsia="fr-FR"/>
              </w:rPr>
              <w:tab/>
            </w:r>
            <w:r w:rsidR="004F145D" w:rsidRPr="002E57FC">
              <w:rPr>
                <w:rStyle w:val="Lienhypertexte"/>
                <w:noProof/>
              </w:rPr>
              <w:t>Onglet ʺF – Répartition annuelleʺ</w:t>
            </w:r>
            <w:r w:rsidR="004F145D">
              <w:rPr>
                <w:noProof/>
                <w:webHidden/>
              </w:rPr>
              <w:tab/>
            </w:r>
            <w:r w:rsidR="004F145D">
              <w:rPr>
                <w:noProof/>
                <w:webHidden/>
              </w:rPr>
              <w:fldChar w:fldCharType="begin"/>
            </w:r>
            <w:r w:rsidR="004F145D">
              <w:rPr>
                <w:noProof/>
                <w:webHidden/>
              </w:rPr>
              <w:instrText xml:space="preserve"> PAGEREF _Toc536688985 \h </w:instrText>
            </w:r>
            <w:r w:rsidR="004F145D">
              <w:rPr>
                <w:noProof/>
                <w:webHidden/>
              </w:rPr>
            </w:r>
            <w:r w:rsidR="004F145D">
              <w:rPr>
                <w:noProof/>
                <w:webHidden/>
              </w:rPr>
              <w:fldChar w:fldCharType="separate"/>
            </w:r>
            <w:r w:rsidR="00274164">
              <w:rPr>
                <w:noProof/>
                <w:webHidden/>
              </w:rPr>
              <w:t>23</w:t>
            </w:r>
            <w:r w:rsidR="004F145D">
              <w:rPr>
                <w:noProof/>
                <w:webHidden/>
              </w:rPr>
              <w:fldChar w:fldCharType="end"/>
            </w:r>
          </w:hyperlink>
        </w:p>
        <w:p w14:paraId="57B2C6A0" w14:textId="6C6A22A2" w:rsidR="004F145D" w:rsidRDefault="007141AA">
          <w:pPr>
            <w:pStyle w:val="TM3"/>
            <w:tabs>
              <w:tab w:val="left" w:pos="1540"/>
              <w:tab w:val="right" w:leader="dot" w:pos="9062"/>
            </w:tabs>
            <w:rPr>
              <w:rFonts w:asciiTheme="minorHAnsi" w:eastAsiaTheme="minorEastAsia" w:hAnsiTheme="minorHAnsi"/>
              <w:noProof/>
              <w:lang w:eastAsia="fr-FR"/>
            </w:rPr>
          </w:pPr>
          <w:hyperlink w:anchor="_Toc536688986" w:history="1">
            <w:r w:rsidR="004F145D" w:rsidRPr="002E57FC">
              <w:rPr>
                <w:rStyle w:val="Lienhypertexte"/>
                <w:noProof/>
              </w:rPr>
              <w:t>7. 2. 5.</w:t>
            </w:r>
            <w:r w:rsidR="004F145D">
              <w:rPr>
                <w:rFonts w:asciiTheme="minorHAnsi" w:eastAsiaTheme="minorEastAsia" w:hAnsiTheme="minorHAnsi"/>
                <w:noProof/>
                <w:lang w:eastAsia="fr-FR"/>
              </w:rPr>
              <w:tab/>
            </w:r>
            <w:r w:rsidR="004F145D" w:rsidRPr="002E57FC">
              <w:rPr>
                <w:rStyle w:val="Lienhypertexte"/>
                <w:noProof/>
              </w:rPr>
              <w:t>Onglet ʺG – Synthèse budgétaire du projetʺ</w:t>
            </w:r>
            <w:r w:rsidR="004F145D">
              <w:rPr>
                <w:noProof/>
                <w:webHidden/>
              </w:rPr>
              <w:tab/>
            </w:r>
            <w:r w:rsidR="004F145D">
              <w:rPr>
                <w:noProof/>
                <w:webHidden/>
              </w:rPr>
              <w:fldChar w:fldCharType="begin"/>
            </w:r>
            <w:r w:rsidR="004F145D">
              <w:rPr>
                <w:noProof/>
                <w:webHidden/>
              </w:rPr>
              <w:instrText xml:space="preserve"> PAGEREF _Toc536688986 \h </w:instrText>
            </w:r>
            <w:r w:rsidR="004F145D">
              <w:rPr>
                <w:noProof/>
                <w:webHidden/>
              </w:rPr>
            </w:r>
            <w:r w:rsidR="004F145D">
              <w:rPr>
                <w:noProof/>
                <w:webHidden/>
              </w:rPr>
              <w:fldChar w:fldCharType="separate"/>
            </w:r>
            <w:r w:rsidR="00274164">
              <w:rPr>
                <w:noProof/>
                <w:webHidden/>
              </w:rPr>
              <w:t>23</w:t>
            </w:r>
            <w:r w:rsidR="004F145D">
              <w:rPr>
                <w:noProof/>
                <w:webHidden/>
              </w:rPr>
              <w:fldChar w:fldCharType="end"/>
            </w:r>
          </w:hyperlink>
        </w:p>
        <w:p w14:paraId="007AC7D0" w14:textId="56D1FC02" w:rsidR="004F145D" w:rsidRDefault="007141AA">
          <w:pPr>
            <w:pStyle w:val="TM2"/>
            <w:tabs>
              <w:tab w:val="left" w:pos="880"/>
              <w:tab w:val="right" w:leader="dot" w:pos="9062"/>
            </w:tabs>
            <w:rPr>
              <w:rFonts w:asciiTheme="minorHAnsi" w:eastAsiaTheme="minorEastAsia" w:hAnsiTheme="minorHAnsi"/>
              <w:noProof/>
              <w:lang w:eastAsia="fr-FR"/>
            </w:rPr>
          </w:pPr>
          <w:hyperlink w:anchor="_Toc536688987" w:history="1">
            <w:r w:rsidR="004F145D" w:rsidRPr="002E57FC">
              <w:rPr>
                <w:rStyle w:val="Lienhypertexte"/>
                <w:noProof/>
              </w:rPr>
              <w:t>7. 3.</w:t>
            </w:r>
            <w:r w:rsidR="004F145D">
              <w:rPr>
                <w:rFonts w:asciiTheme="minorHAnsi" w:eastAsiaTheme="minorEastAsia" w:hAnsiTheme="minorHAnsi"/>
                <w:noProof/>
                <w:lang w:eastAsia="fr-FR"/>
              </w:rPr>
              <w:tab/>
            </w:r>
            <w:r w:rsidR="004F145D" w:rsidRPr="002E57FC">
              <w:rPr>
                <w:rStyle w:val="Lienhypertexte"/>
                <w:noProof/>
              </w:rPr>
              <w:t>Modification du programme si le projet est financé</w:t>
            </w:r>
            <w:r w:rsidR="004F145D">
              <w:rPr>
                <w:noProof/>
                <w:webHidden/>
              </w:rPr>
              <w:tab/>
            </w:r>
            <w:r w:rsidR="004F145D">
              <w:rPr>
                <w:noProof/>
                <w:webHidden/>
              </w:rPr>
              <w:fldChar w:fldCharType="begin"/>
            </w:r>
            <w:r w:rsidR="004F145D">
              <w:rPr>
                <w:noProof/>
                <w:webHidden/>
              </w:rPr>
              <w:instrText xml:space="preserve"> PAGEREF _Toc536688987 \h </w:instrText>
            </w:r>
            <w:r w:rsidR="004F145D">
              <w:rPr>
                <w:noProof/>
                <w:webHidden/>
              </w:rPr>
            </w:r>
            <w:r w:rsidR="004F145D">
              <w:rPr>
                <w:noProof/>
                <w:webHidden/>
              </w:rPr>
              <w:fldChar w:fldCharType="separate"/>
            </w:r>
            <w:r w:rsidR="00274164">
              <w:rPr>
                <w:noProof/>
                <w:webHidden/>
              </w:rPr>
              <w:t>23</w:t>
            </w:r>
            <w:r w:rsidR="004F145D">
              <w:rPr>
                <w:noProof/>
                <w:webHidden/>
              </w:rPr>
              <w:fldChar w:fldCharType="end"/>
            </w:r>
          </w:hyperlink>
        </w:p>
        <w:p w14:paraId="01502852" w14:textId="180DDB23" w:rsidR="004F145D" w:rsidRDefault="007141AA">
          <w:pPr>
            <w:pStyle w:val="TM2"/>
            <w:tabs>
              <w:tab w:val="left" w:pos="880"/>
              <w:tab w:val="right" w:leader="dot" w:pos="9062"/>
            </w:tabs>
            <w:rPr>
              <w:rFonts w:asciiTheme="minorHAnsi" w:eastAsiaTheme="minorEastAsia" w:hAnsiTheme="minorHAnsi"/>
              <w:noProof/>
              <w:lang w:eastAsia="fr-FR"/>
            </w:rPr>
          </w:pPr>
          <w:hyperlink w:anchor="_Toc536688988" w:history="1">
            <w:r w:rsidR="004F145D" w:rsidRPr="002E57FC">
              <w:rPr>
                <w:rStyle w:val="Lienhypertexte"/>
                <w:noProof/>
              </w:rPr>
              <w:t>7. 4.</w:t>
            </w:r>
            <w:r w:rsidR="004F145D">
              <w:rPr>
                <w:rFonts w:asciiTheme="minorHAnsi" w:eastAsiaTheme="minorEastAsia" w:hAnsiTheme="minorHAnsi"/>
                <w:noProof/>
                <w:lang w:eastAsia="fr-FR"/>
              </w:rPr>
              <w:tab/>
            </w:r>
            <w:r w:rsidR="004F145D" w:rsidRPr="002E57FC">
              <w:rPr>
                <w:rStyle w:val="Lienhypertexte"/>
                <w:noProof/>
              </w:rPr>
              <w:t>Valorisation des publications scientifiques et livrables de fin  de programme</w:t>
            </w:r>
            <w:r w:rsidR="004F145D">
              <w:rPr>
                <w:noProof/>
                <w:webHidden/>
              </w:rPr>
              <w:tab/>
            </w:r>
            <w:r w:rsidR="004F145D">
              <w:rPr>
                <w:noProof/>
                <w:webHidden/>
              </w:rPr>
              <w:fldChar w:fldCharType="begin"/>
            </w:r>
            <w:r w:rsidR="004F145D">
              <w:rPr>
                <w:noProof/>
                <w:webHidden/>
              </w:rPr>
              <w:instrText xml:space="preserve"> PAGEREF _Toc536688988 \h </w:instrText>
            </w:r>
            <w:r w:rsidR="004F145D">
              <w:rPr>
                <w:noProof/>
                <w:webHidden/>
              </w:rPr>
            </w:r>
            <w:r w:rsidR="004F145D">
              <w:rPr>
                <w:noProof/>
                <w:webHidden/>
              </w:rPr>
              <w:fldChar w:fldCharType="separate"/>
            </w:r>
            <w:r w:rsidR="00274164">
              <w:rPr>
                <w:noProof/>
                <w:webHidden/>
              </w:rPr>
              <w:t>24</w:t>
            </w:r>
            <w:r w:rsidR="004F145D">
              <w:rPr>
                <w:noProof/>
                <w:webHidden/>
              </w:rPr>
              <w:fldChar w:fldCharType="end"/>
            </w:r>
          </w:hyperlink>
        </w:p>
        <w:p w14:paraId="7B277647" w14:textId="1CDE68EF" w:rsidR="004F145D" w:rsidRDefault="007141AA">
          <w:pPr>
            <w:pStyle w:val="TM1"/>
            <w:tabs>
              <w:tab w:val="left" w:pos="440"/>
              <w:tab w:val="right" w:leader="dot" w:pos="9062"/>
            </w:tabs>
            <w:rPr>
              <w:rFonts w:asciiTheme="minorHAnsi" w:eastAsiaTheme="minorEastAsia" w:hAnsiTheme="minorHAnsi"/>
              <w:noProof/>
              <w:lang w:eastAsia="fr-FR"/>
            </w:rPr>
          </w:pPr>
          <w:hyperlink w:anchor="_Toc536688989" w:history="1">
            <w:r w:rsidR="004F145D" w:rsidRPr="002E57FC">
              <w:rPr>
                <w:rStyle w:val="Lienhypertexte"/>
                <w:noProof/>
              </w:rPr>
              <w:t>8.</w:t>
            </w:r>
            <w:r w:rsidR="004F145D">
              <w:rPr>
                <w:rFonts w:asciiTheme="minorHAnsi" w:eastAsiaTheme="minorEastAsia" w:hAnsiTheme="minorHAnsi"/>
                <w:noProof/>
                <w:lang w:eastAsia="fr-FR"/>
              </w:rPr>
              <w:tab/>
            </w:r>
            <w:r w:rsidR="004F145D" w:rsidRPr="002E57FC">
              <w:rPr>
                <w:rStyle w:val="Lienhypertexte"/>
                <w:noProof/>
              </w:rPr>
              <w:t>Annexe</w:t>
            </w:r>
            <w:r w:rsidR="004F145D">
              <w:rPr>
                <w:noProof/>
                <w:webHidden/>
              </w:rPr>
              <w:tab/>
            </w:r>
            <w:r w:rsidR="004F145D">
              <w:rPr>
                <w:noProof/>
                <w:webHidden/>
              </w:rPr>
              <w:fldChar w:fldCharType="begin"/>
            </w:r>
            <w:r w:rsidR="004F145D">
              <w:rPr>
                <w:noProof/>
                <w:webHidden/>
              </w:rPr>
              <w:instrText xml:space="preserve"> PAGEREF _Toc536688989 \h </w:instrText>
            </w:r>
            <w:r w:rsidR="004F145D">
              <w:rPr>
                <w:noProof/>
                <w:webHidden/>
              </w:rPr>
            </w:r>
            <w:r w:rsidR="004F145D">
              <w:rPr>
                <w:noProof/>
                <w:webHidden/>
              </w:rPr>
              <w:fldChar w:fldCharType="separate"/>
            </w:r>
            <w:r w:rsidR="00274164">
              <w:rPr>
                <w:noProof/>
                <w:webHidden/>
              </w:rPr>
              <w:t>26</w:t>
            </w:r>
            <w:r w:rsidR="004F145D">
              <w:rPr>
                <w:noProof/>
                <w:webHidden/>
              </w:rPr>
              <w:fldChar w:fldCharType="end"/>
            </w:r>
          </w:hyperlink>
        </w:p>
        <w:p w14:paraId="7E1C22CC" w14:textId="25A15A44" w:rsidR="009346A2" w:rsidRDefault="009346A2">
          <w:r>
            <w:rPr>
              <w:b/>
              <w:bCs/>
            </w:rPr>
            <w:fldChar w:fldCharType="end"/>
          </w:r>
        </w:p>
      </w:sdtContent>
    </w:sdt>
    <w:p w14:paraId="75145098" w14:textId="56892EA5" w:rsidR="007E01B2" w:rsidRDefault="007E01B2">
      <w:pPr>
        <w:spacing w:before="0" w:after="200"/>
      </w:pPr>
    </w:p>
    <w:p w14:paraId="18B293C9" w14:textId="77777777" w:rsidR="00273BAD" w:rsidRDefault="00273BAD">
      <w:pPr>
        <w:spacing w:before="0" w:after="200"/>
      </w:pPr>
      <w:r>
        <w:br w:type="page"/>
      </w:r>
    </w:p>
    <w:p w14:paraId="537A0C2F" w14:textId="39E3AD88" w:rsidR="00253B96" w:rsidRPr="0091019E" w:rsidRDefault="00253B96" w:rsidP="00C07C78">
      <w:pPr>
        <w:jc w:val="both"/>
        <w:rPr>
          <w:b/>
        </w:rPr>
      </w:pPr>
      <w:r>
        <w:lastRenderedPageBreak/>
        <w:t xml:space="preserve">Ce guide du candidat vous permettra de préparer et </w:t>
      </w:r>
      <w:r w:rsidR="0043135A">
        <w:t xml:space="preserve">de </w:t>
      </w:r>
      <w:r>
        <w:t>c</w:t>
      </w:r>
      <w:r w:rsidR="00ED08DC">
        <w:t xml:space="preserve">ompléter au mieux votre lettre </w:t>
      </w:r>
      <w:r>
        <w:t xml:space="preserve">d’intention </w:t>
      </w:r>
      <w:r w:rsidR="0018344A">
        <w:t xml:space="preserve">si besoin </w:t>
      </w:r>
      <w:r>
        <w:t xml:space="preserve">et votre dossier de candidature. </w:t>
      </w:r>
      <w:r w:rsidRPr="0091019E">
        <w:rPr>
          <w:b/>
        </w:rPr>
        <w:t>Il est impératif d’en prendre connaissance dans son intégralité.</w:t>
      </w:r>
    </w:p>
    <w:p w14:paraId="0C325825" w14:textId="544F6F80" w:rsidR="00253B96" w:rsidRDefault="00253B96" w:rsidP="00C07C78">
      <w:pPr>
        <w:jc w:val="both"/>
      </w:pPr>
      <w:r>
        <w:t xml:space="preserve">La lettre d’intention et le dossier de candidature ne seront pas évalués s’ils ne remplissent pas les </w:t>
      </w:r>
      <w:r w:rsidRPr="007E01B2">
        <w:t xml:space="preserve">critères </w:t>
      </w:r>
      <w:r w:rsidR="009842B0" w:rsidRPr="007E01B2">
        <w:t>de recevabilité et</w:t>
      </w:r>
      <w:r w:rsidR="009842B0">
        <w:t xml:space="preserve"> </w:t>
      </w:r>
      <w:r>
        <w:t>d’éligi</w:t>
      </w:r>
      <w:r w:rsidR="00E33437">
        <w:t>bilité</w:t>
      </w:r>
      <w:r w:rsidR="009842B0">
        <w:t xml:space="preserve"> décrits dans </w:t>
      </w:r>
      <w:r w:rsidR="009842B0" w:rsidRPr="00677EE1">
        <w:t>les</w:t>
      </w:r>
      <w:r w:rsidR="00E33437" w:rsidRPr="00677EE1">
        <w:t xml:space="preserve"> </w:t>
      </w:r>
      <w:r w:rsidR="00E33437" w:rsidRPr="00273BAD">
        <w:t>section</w:t>
      </w:r>
      <w:r w:rsidR="009842B0" w:rsidRPr="00273BAD">
        <w:t xml:space="preserve">s </w:t>
      </w:r>
      <w:r w:rsidR="00433E99">
        <w:t>3</w:t>
      </w:r>
      <w:r w:rsidR="009842B0" w:rsidRPr="00273BAD">
        <w:t xml:space="preserve"> et</w:t>
      </w:r>
      <w:r w:rsidR="00433E99">
        <w:t xml:space="preserve"> 4</w:t>
      </w:r>
      <w:r w:rsidR="009842B0" w:rsidRPr="00677EE1">
        <w:t xml:space="preserve"> du présent guide. </w:t>
      </w:r>
      <w:r w:rsidRPr="00677EE1">
        <w:t>Il est donc important de vous assurer que votre lettre d’intention et dossier</w:t>
      </w:r>
      <w:r>
        <w:t xml:space="preserve"> de candidature les respectent intégralement.</w:t>
      </w:r>
    </w:p>
    <w:p w14:paraId="3D0A3EE2" w14:textId="06B9B78D" w:rsidR="007E01B2" w:rsidRDefault="007E01B2" w:rsidP="00C07C78">
      <w:pPr>
        <w:jc w:val="both"/>
      </w:pPr>
      <w:r>
        <w:t>En outre, ce guide prend en compte les considérations relatives à la commande publique</w:t>
      </w:r>
      <w:r w:rsidR="00B10549">
        <w:t xml:space="preserve"> et</w:t>
      </w:r>
      <w:r>
        <w:t xml:space="preserve"> à l’attention des </w:t>
      </w:r>
      <w:r w:rsidR="00B33A25">
        <w:t xml:space="preserve">Organismes </w:t>
      </w:r>
      <w:r>
        <w:t>gestionnaires concernés le cas échéant.</w:t>
      </w:r>
    </w:p>
    <w:p w14:paraId="62036E9C" w14:textId="670DCC6B" w:rsidR="007E01B2" w:rsidRDefault="007E01B2" w:rsidP="00C07C78">
      <w:pPr>
        <w:jc w:val="both"/>
      </w:pPr>
      <w:r>
        <w:t xml:space="preserve">Toutes les informations sur les appels à projets IReSP sont disponibles à cette adresse : </w:t>
      </w:r>
      <w:hyperlink r:id="rId11" w:history="1">
        <w:r w:rsidRPr="00042B1D">
          <w:rPr>
            <w:rStyle w:val="Lienhypertexte"/>
          </w:rPr>
          <w:t>http://www.iresp.net/</w:t>
        </w:r>
      </w:hyperlink>
    </w:p>
    <w:p w14:paraId="144AD634" w14:textId="4EE6B6F9" w:rsidR="007E01B2" w:rsidRPr="002F52FE" w:rsidRDefault="007E01B2" w:rsidP="002F52FE">
      <w:pPr>
        <w:pStyle w:val="Titre1"/>
      </w:pPr>
      <w:bookmarkStart w:id="0" w:name="_Toc536688965"/>
      <w:r w:rsidRPr="002F52FE">
        <w:t>Définitions</w:t>
      </w:r>
      <w:bookmarkEnd w:id="0"/>
    </w:p>
    <w:p w14:paraId="1768259A" w14:textId="06C0B281" w:rsidR="007E01B2" w:rsidRPr="00860AF7" w:rsidRDefault="007E01B2" w:rsidP="00370A11">
      <w:pPr>
        <w:jc w:val="both"/>
      </w:pPr>
      <w:r>
        <w:rPr>
          <w:b/>
          <w:u w:val="single"/>
        </w:rPr>
        <w:t>Acte attributif d’aide</w:t>
      </w:r>
      <w:r w:rsidRPr="00860AF7">
        <w:t xml:space="preserve"> : désigne la Convention ou la lettre de financement par</w:t>
      </w:r>
      <w:r>
        <w:t xml:space="preserve"> laquelle l’Inserm notifie à l’o</w:t>
      </w:r>
      <w:r w:rsidRPr="00860AF7">
        <w:t>rganisme gestionnaire ses droits et obligations</w:t>
      </w:r>
      <w:r>
        <w:t xml:space="preserve"> au titre de la réalisation du </w:t>
      </w:r>
      <w:r w:rsidR="00ED08DC">
        <w:t>P</w:t>
      </w:r>
      <w:r w:rsidR="00ED08DC" w:rsidRPr="00860AF7">
        <w:t xml:space="preserve">rojet </w:t>
      </w:r>
      <w:r w:rsidRPr="00860AF7">
        <w:t xml:space="preserve">sélectionné. </w:t>
      </w:r>
      <w:r w:rsidR="00375B35" w:rsidRPr="00860AF7">
        <w:t>L’</w:t>
      </w:r>
      <w:r w:rsidR="00375B35">
        <w:t>A</w:t>
      </w:r>
      <w:r w:rsidR="00375B35" w:rsidRPr="00860AF7">
        <w:t xml:space="preserve">cte </w:t>
      </w:r>
      <w:r w:rsidRPr="00860AF7">
        <w:t xml:space="preserve">attributif d’aide prend la forme d’un courrier de notification dans le cas où l’établissement gestionnaire de la subvention est l’Inserm. Ces deux instruments sont désignés ci-après sous le terme générique « Acte attributif d’aide ». </w:t>
      </w:r>
    </w:p>
    <w:p w14:paraId="36D9BFA0" w14:textId="51EA9E6A" w:rsidR="00ED08DC" w:rsidRDefault="00ED08DC" w:rsidP="00370A11">
      <w:pPr>
        <w:jc w:val="both"/>
        <w:rPr>
          <w:b/>
          <w:u w:val="single"/>
        </w:rPr>
      </w:pPr>
      <w:r w:rsidRPr="00DF3D7F">
        <w:rPr>
          <w:b/>
          <w:u w:val="single"/>
        </w:rPr>
        <w:t>Association/Fondation</w:t>
      </w:r>
      <w:r w:rsidRPr="00AF718E">
        <w:t xml:space="preserve"> : personne morale de droit privé, reconnue d’utilité publique, dont l’objet vise expressément des activités de recherche et qui consacre au moins 50 % de son activité principale à la recherche. Les associations et fondations qui ne rencontrent pas ces critères ne sont pas éligibles à un financement dans le cadre</w:t>
      </w:r>
      <w:r>
        <w:t xml:space="preserve"> des appels à projets IReSP.</w:t>
      </w:r>
    </w:p>
    <w:p w14:paraId="704D5825" w14:textId="2937940B" w:rsidR="0048765B" w:rsidRPr="001E7BAF" w:rsidRDefault="0048765B" w:rsidP="00370A11">
      <w:pPr>
        <w:jc w:val="both"/>
      </w:pPr>
      <w:r w:rsidRPr="001E7BAF">
        <w:rPr>
          <w:b/>
          <w:u w:val="single"/>
        </w:rPr>
        <w:t>Association de recherche</w:t>
      </w:r>
      <w:r w:rsidRPr="001E7BAF">
        <w:t xml:space="preserve"> : association ayant une </w:t>
      </w:r>
      <w:r w:rsidR="005D3595" w:rsidRPr="001E7BAF">
        <w:t>mission</w:t>
      </w:r>
      <w:r w:rsidRPr="001E7BAF">
        <w:t xml:space="preserve"> de recherche inscrite dans son objet social et à laquelle elle consacre au moins 50% de ses moyens.</w:t>
      </w:r>
    </w:p>
    <w:p w14:paraId="2488214E" w14:textId="5393D160" w:rsidR="0048765B" w:rsidRPr="00860AF7" w:rsidRDefault="0048765B" w:rsidP="00370A11">
      <w:pPr>
        <w:jc w:val="both"/>
      </w:pPr>
      <w:r w:rsidRPr="001E7BAF">
        <w:rPr>
          <w:b/>
          <w:u w:val="single"/>
        </w:rPr>
        <w:t>Association d’action sanitaire et sociale</w:t>
      </w:r>
      <w:r w:rsidRPr="001E7BAF">
        <w:t xml:space="preserve"> : association ayant une </w:t>
      </w:r>
      <w:r w:rsidR="005D3595" w:rsidRPr="001E7BAF">
        <w:t>mission</w:t>
      </w:r>
      <w:r w:rsidRPr="001E7BAF">
        <w:t xml:space="preserve"> dans le domaine </w:t>
      </w:r>
      <w:r w:rsidR="005D3595" w:rsidRPr="001E7BAF">
        <w:t xml:space="preserve">de l’action </w:t>
      </w:r>
      <w:r w:rsidRPr="001E7BAF">
        <w:t>sanitaire et social</w:t>
      </w:r>
      <w:r w:rsidR="005D3595" w:rsidRPr="001E7BAF">
        <w:t>e</w:t>
      </w:r>
      <w:r w:rsidRPr="001E7BAF">
        <w:t>, inscrite dans son objet social et à laquelle elle consacr</w:t>
      </w:r>
      <w:r w:rsidR="005E60B8" w:rsidRPr="001E7BAF">
        <w:t>e</w:t>
      </w:r>
      <w:r w:rsidRPr="001E7BAF">
        <w:t xml:space="preserve"> au moins 50% de ses moyens.</w:t>
      </w:r>
    </w:p>
    <w:p w14:paraId="74B4C9D9" w14:textId="77777777" w:rsidR="00ED08DC" w:rsidRDefault="00ED08DC" w:rsidP="00ED08DC">
      <w:pPr>
        <w:jc w:val="both"/>
      </w:pPr>
      <w:r w:rsidRPr="001E7BAF">
        <w:rPr>
          <w:b/>
          <w:u w:val="single"/>
        </w:rPr>
        <w:t>Fondation de recherche</w:t>
      </w:r>
      <w:r w:rsidRPr="001E7BAF">
        <w:t xml:space="preserve"> : fondation reconnue d’utilité publique ou fondation de coopération scientifique ayant une mission de recherche inscrite dans son objet social.  </w:t>
      </w:r>
    </w:p>
    <w:p w14:paraId="1A0147AA" w14:textId="4781A14F" w:rsidR="007E01B2" w:rsidRPr="00860AF7" w:rsidRDefault="007E01B2" w:rsidP="00370A11">
      <w:pPr>
        <w:jc w:val="both"/>
      </w:pPr>
      <w:r>
        <w:rPr>
          <w:b/>
          <w:u w:val="single"/>
        </w:rPr>
        <w:t>Coordon</w:t>
      </w:r>
      <w:r w:rsidRPr="00860AF7">
        <w:rPr>
          <w:b/>
          <w:u w:val="single"/>
        </w:rPr>
        <w:t>nateur de projet</w:t>
      </w:r>
      <w:r w:rsidRPr="00860AF7">
        <w:t xml:space="preserve"> : personne physique responsable </w:t>
      </w:r>
      <w:r>
        <w:t>principal</w:t>
      </w:r>
      <w:r w:rsidR="006B5A47">
        <w:t>e</w:t>
      </w:r>
      <w:r>
        <w:t xml:space="preserve"> </w:t>
      </w:r>
      <w:r w:rsidRPr="00860AF7">
        <w:t xml:space="preserve">de </w:t>
      </w:r>
      <w:r>
        <w:t xml:space="preserve">la réalisation scientifique du </w:t>
      </w:r>
      <w:r w:rsidR="00ED08DC">
        <w:t xml:space="preserve">Projet </w:t>
      </w:r>
      <w:r>
        <w:t xml:space="preserve">et désigné dans </w:t>
      </w:r>
      <w:r w:rsidR="00ED08DC">
        <w:t>l’A</w:t>
      </w:r>
      <w:r w:rsidR="00ED08DC" w:rsidRPr="00860AF7">
        <w:t xml:space="preserve">cte </w:t>
      </w:r>
      <w:r w:rsidRPr="00860AF7">
        <w:t xml:space="preserve">attributif d’aide. </w:t>
      </w:r>
    </w:p>
    <w:p w14:paraId="3E270AD1" w14:textId="4E50840D" w:rsidR="007E01B2" w:rsidRPr="00860AF7" w:rsidRDefault="00DD20CE" w:rsidP="00370A11">
      <w:pPr>
        <w:jc w:val="both"/>
      </w:pPr>
      <w:r>
        <w:rPr>
          <w:b/>
          <w:u w:val="single"/>
        </w:rPr>
        <w:t>Etablissement</w:t>
      </w:r>
      <w:r w:rsidRPr="00860AF7">
        <w:rPr>
          <w:b/>
          <w:u w:val="single"/>
        </w:rPr>
        <w:t xml:space="preserve"> </w:t>
      </w:r>
      <w:r w:rsidR="007E01B2" w:rsidRPr="00860AF7">
        <w:rPr>
          <w:b/>
          <w:u w:val="single"/>
        </w:rPr>
        <w:t>de recherche</w:t>
      </w:r>
      <w:r w:rsidR="007E01B2" w:rsidRPr="00860AF7">
        <w:t xml:space="preserve"> : </w:t>
      </w:r>
      <w:r w:rsidR="00CA3572">
        <w:t xml:space="preserve">personne morale telle que </w:t>
      </w:r>
      <w:r w:rsidR="001E7BAF" w:rsidRPr="00860AF7">
        <w:t xml:space="preserve">les </w:t>
      </w:r>
      <w:r w:rsidR="00CA3572">
        <w:t>organismes</w:t>
      </w:r>
      <w:r w:rsidR="00CA3572" w:rsidRPr="00860AF7">
        <w:t xml:space="preserve"> </w:t>
      </w:r>
      <w:r w:rsidR="001E7BAF" w:rsidRPr="00860AF7">
        <w:t>publics de recherche (EPST, EPIC…), les établissements d'enseignement supérie</w:t>
      </w:r>
      <w:r w:rsidR="001E7BAF">
        <w:t>ur (Universités, écoles)</w:t>
      </w:r>
      <w:r w:rsidR="001E7BAF" w:rsidRPr="00860AF7">
        <w:t xml:space="preserve"> </w:t>
      </w:r>
      <w:r w:rsidR="001E7BAF">
        <w:t xml:space="preserve">et également, lorsqu’ils ont une mission de recherche : </w:t>
      </w:r>
      <w:r w:rsidR="001E7BAF" w:rsidRPr="00860AF7">
        <w:t>les établissements de santé</w:t>
      </w:r>
      <w:r w:rsidR="001E7BAF">
        <w:t>,</w:t>
      </w:r>
      <w:r w:rsidR="001E7BAF" w:rsidRPr="00860AF7">
        <w:t xml:space="preserve"> </w:t>
      </w:r>
      <w:r w:rsidR="001E7BAF">
        <w:t>les groupements d’intérêt public ou les organisations internationales.</w:t>
      </w:r>
    </w:p>
    <w:p w14:paraId="7AD6C765" w14:textId="53E0E7E4" w:rsidR="007E01B2" w:rsidRDefault="00E17386" w:rsidP="00370A11">
      <w:pPr>
        <w:jc w:val="both"/>
      </w:pPr>
      <w:r>
        <w:rPr>
          <w:b/>
          <w:u w:val="single"/>
        </w:rPr>
        <w:t>Equipes p</w:t>
      </w:r>
      <w:r w:rsidR="007E01B2" w:rsidRPr="00860AF7">
        <w:rPr>
          <w:b/>
          <w:u w:val="single"/>
        </w:rPr>
        <w:t>artenaires</w:t>
      </w:r>
      <w:r w:rsidR="007E01B2" w:rsidRPr="00860AF7">
        <w:t xml:space="preserve"> : équipes de recherche p</w:t>
      </w:r>
      <w:r w:rsidR="007E01B2">
        <w:t xml:space="preserve">articipant à la réalisation du </w:t>
      </w:r>
      <w:r w:rsidR="00ED08DC">
        <w:t>P</w:t>
      </w:r>
      <w:r w:rsidR="00ED08DC" w:rsidRPr="00860AF7">
        <w:t xml:space="preserve">rojet </w:t>
      </w:r>
      <w:r w:rsidR="007E01B2" w:rsidRPr="00860AF7">
        <w:t>de recherche</w:t>
      </w:r>
      <w:r>
        <w:t xml:space="preserve"> en collaboration avec l’équipe du coordonnateur</w:t>
      </w:r>
      <w:r w:rsidR="007E01B2" w:rsidRPr="00860AF7">
        <w:t>.</w:t>
      </w:r>
    </w:p>
    <w:p w14:paraId="60FE4B23" w14:textId="0042C305" w:rsidR="009F3891" w:rsidRPr="00860AF7" w:rsidRDefault="009F3891" w:rsidP="00370A11">
      <w:pPr>
        <w:jc w:val="both"/>
      </w:pPr>
      <w:r w:rsidRPr="009F3891">
        <w:rPr>
          <w:b/>
          <w:u w:val="single"/>
        </w:rPr>
        <w:t>Organisme gestionnaire</w:t>
      </w:r>
      <w:r w:rsidRPr="009F3891">
        <w:rPr>
          <w:b/>
        </w:rPr>
        <w:t xml:space="preserve"> :</w:t>
      </w:r>
      <w:r w:rsidRPr="009F3891">
        <w:t xml:space="preserve"> </w:t>
      </w:r>
      <w:r w:rsidR="00ED08DC">
        <w:t>Organisme de recherche qui gère</w:t>
      </w:r>
      <w:r w:rsidRPr="009F3891">
        <w:t xml:space="preserve"> la subvention en vue de la réalisation du </w:t>
      </w:r>
      <w:r w:rsidR="00ED08DC">
        <w:t>P</w:t>
      </w:r>
      <w:r w:rsidR="00ED08DC" w:rsidRPr="009F3891">
        <w:t xml:space="preserve">rojet </w:t>
      </w:r>
      <w:r w:rsidRPr="009F3891">
        <w:t xml:space="preserve">de recherche tel </w:t>
      </w:r>
      <w:r w:rsidR="00ED08DC">
        <w:t xml:space="preserve">que soumis dans le dossier de candidature et </w:t>
      </w:r>
      <w:r w:rsidRPr="009F3891">
        <w:t xml:space="preserve">évalué. </w:t>
      </w:r>
      <w:r w:rsidR="00ED08DC" w:rsidRPr="009F3891">
        <w:t>L’</w:t>
      </w:r>
      <w:r w:rsidR="00ED08DC">
        <w:t>O</w:t>
      </w:r>
      <w:r w:rsidR="00ED08DC" w:rsidRPr="009F3891">
        <w:t xml:space="preserve">rganisme </w:t>
      </w:r>
      <w:r w:rsidRPr="009F3891">
        <w:t xml:space="preserve">gestionnaire est juridiquement responsable de la mise en œuvre du contrat et </w:t>
      </w:r>
      <w:r w:rsidRPr="009F3891">
        <w:lastRenderedPageBreak/>
        <w:t xml:space="preserve">notamment de la transmission de l’ensemble des rapports </w:t>
      </w:r>
      <w:r w:rsidR="00ED08DC">
        <w:t xml:space="preserve">scientifiques et </w:t>
      </w:r>
      <w:r w:rsidRPr="009F3891">
        <w:t>financiers prévus dans l’acte attributif d’aide.</w:t>
      </w:r>
    </w:p>
    <w:p w14:paraId="1CAC54DF" w14:textId="599B8901" w:rsidR="007E01B2" w:rsidRPr="00860AF7" w:rsidRDefault="007E01B2" w:rsidP="00370A11">
      <w:pPr>
        <w:jc w:val="both"/>
      </w:pPr>
      <w:r w:rsidRPr="00860AF7">
        <w:rPr>
          <w:b/>
          <w:u w:val="single"/>
        </w:rPr>
        <w:t>Projet</w:t>
      </w:r>
      <w:r w:rsidRPr="00860AF7">
        <w:t xml:space="preserve"> : projet de recherche exposé dans le dossier de candidature du chercheur et </w:t>
      </w:r>
      <w:r w:rsidR="00E17386">
        <w:t>soumis</w:t>
      </w:r>
      <w:r w:rsidRPr="00860AF7">
        <w:t xml:space="preserve"> </w:t>
      </w:r>
      <w:r w:rsidR="00E17386">
        <w:t>à</w:t>
      </w:r>
      <w:r>
        <w:t xml:space="preserve"> la procédure d’évaluation</w:t>
      </w:r>
      <w:r w:rsidR="00375B35">
        <w:t xml:space="preserve"> en vue de son financement dans le cadre des appels à projets lancés par le GIS IReSP</w:t>
      </w:r>
      <w:r w:rsidRPr="00860AF7">
        <w:t xml:space="preserve">. </w:t>
      </w:r>
    </w:p>
    <w:p w14:paraId="6DE47C9C" w14:textId="77777777" w:rsidR="007E01B2" w:rsidRPr="00860AF7" w:rsidRDefault="007E01B2" w:rsidP="00370A11">
      <w:pPr>
        <w:jc w:val="both"/>
      </w:pPr>
      <w:r w:rsidRPr="002F52FE">
        <w:rPr>
          <w:b/>
          <w:u w:val="single"/>
        </w:rPr>
        <w:t>Personnel permanent</w:t>
      </w:r>
      <w:r w:rsidRPr="00C53FC3">
        <w:t> : désigne les personnels statutaires de la fonction publique ou les personnels en contrat à durée indéterminée de droit public ou de droit privé.</w:t>
      </w:r>
    </w:p>
    <w:p w14:paraId="718D6AA0" w14:textId="03A302DB" w:rsidR="007E01B2" w:rsidRPr="00860AF7" w:rsidRDefault="007E01B2" w:rsidP="00370A11">
      <w:pPr>
        <w:jc w:val="both"/>
      </w:pPr>
      <w:r w:rsidRPr="002F52FE">
        <w:rPr>
          <w:b/>
          <w:u w:val="single"/>
        </w:rPr>
        <w:t>Personnel non permanent</w:t>
      </w:r>
      <w:r>
        <w:t> : désign</w:t>
      </w:r>
      <w:r w:rsidRPr="00860AF7">
        <w:t>e les personnels en contrat à durée déterminée de droit public ou privé.</w:t>
      </w:r>
    </w:p>
    <w:p w14:paraId="026C3A98" w14:textId="77777777" w:rsidR="00253B96" w:rsidRDefault="00253B96" w:rsidP="00C07C78">
      <w:pPr>
        <w:jc w:val="both"/>
      </w:pPr>
      <w:r>
        <w:t> </w:t>
      </w:r>
    </w:p>
    <w:p w14:paraId="567E571E" w14:textId="5CCBC8DD" w:rsidR="00253B96" w:rsidRDefault="00253B96" w:rsidP="002F52FE">
      <w:pPr>
        <w:pStyle w:val="Titre1"/>
      </w:pPr>
      <w:bookmarkStart w:id="1" w:name="_Toc536688966"/>
      <w:r>
        <w:t>Procédure générale de sélection</w:t>
      </w:r>
      <w:r w:rsidR="0018344A">
        <w:t xml:space="preserve"> des appels à projets</w:t>
      </w:r>
      <w:bookmarkEnd w:id="1"/>
      <w:r>
        <w:t xml:space="preserve"> </w:t>
      </w:r>
    </w:p>
    <w:p w14:paraId="0914DA34" w14:textId="77777777" w:rsidR="00253B96" w:rsidRPr="001F775C" w:rsidRDefault="00253B96" w:rsidP="00C07C78">
      <w:pPr>
        <w:jc w:val="both"/>
      </w:pPr>
    </w:p>
    <w:p w14:paraId="5A1D77D9" w14:textId="10E5BDE0" w:rsidR="009929D1" w:rsidRPr="001F775C" w:rsidRDefault="0018344A" w:rsidP="009929D1">
      <w:pPr>
        <w:jc w:val="both"/>
      </w:pPr>
      <w:r>
        <w:t>Le</w:t>
      </w:r>
      <w:r w:rsidR="009929D1" w:rsidRPr="001F775C">
        <w:t xml:space="preserve"> processus </w:t>
      </w:r>
      <w:r>
        <w:t xml:space="preserve">de sélection </w:t>
      </w:r>
      <w:r w:rsidR="009929D1" w:rsidRPr="001F775C">
        <w:t>repose sur plusieurs instances :</w:t>
      </w:r>
    </w:p>
    <w:p w14:paraId="378B98C6" w14:textId="304A7594" w:rsidR="009929D1" w:rsidRPr="001F775C" w:rsidRDefault="009929D1" w:rsidP="00B65E7C">
      <w:pPr>
        <w:pStyle w:val="Paragraphedeliste"/>
        <w:numPr>
          <w:ilvl w:val="0"/>
          <w:numId w:val="6"/>
        </w:numPr>
        <w:jc w:val="both"/>
      </w:pPr>
      <w:r w:rsidRPr="001F775C">
        <w:t xml:space="preserve">Le </w:t>
      </w:r>
      <w:r w:rsidRPr="001F775C">
        <w:rPr>
          <w:b/>
        </w:rPr>
        <w:t>Comité Scientifique d’Évaluation</w:t>
      </w:r>
      <w:r w:rsidRPr="001F775C">
        <w:t xml:space="preserve"> </w:t>
      </w:r>
      <w:r w:rsidR="001E7BAF">
        <w:t xml:space="preserve">(CSE) </w:t>
      </w:r>
      <w:r w:rsidRPr="001F775C">
        <w:t>est composé de scientifiques français ou étrangers du domaine couvrant différents champs disciplinaires (la taille du CSE varie en fonction du nombre de projets déposés). Son rôle est d’établir un classement des projets sur des critères scientifiques.</w:t>
      </w:r>
      <w:r w:rsidR="007E01B2" w:rsidRPr="001F775C">
        <w:t xml:space="preserve"> Une déclaration de confidentialité et de non conflit d’intérêt est </w:t>
      </w:r>
      <w:r w:rsidR="00DD20CE">
        <w:t>signée</w:t>
      </w:r>
      <w:r w:rsidR="007E01B2" w:rsidRPr="001F775C">
        <w:t xml:space="preserve"> </w:t>
      </w:r>
      <w:r w:rsidR="00DD7A3E">
        <w:t xml:space="preserve">par </w:t>
      </w:r>
      <w:r w:rsidR="007E01B2" w:rsidRPr="001F775C">
        <w:t>chaque membre du CSE.</w:t>
      </w:r>
    </w:p>
    <w:p w14:paraId="0170AEB6" w14:textId="4BB9970D" w:rsidR="009929D1" w:rsidRPr="001F775C" w:rsidRDefault="009929D1" w:rsidP="00B65E7C">
      <w:pPr>
        <w:pStyle w:val="Paragraphedeliste"/>
        <w:numPr>
          <w:ilvl w:val="0"/>
          <w:numId w:val="6"/>
        </w:numPr>
        <w:jc w:val="both"/>
      </w:pPr>
      <w:r w:rsidRPr="001F775C">
        <w:t xml:space="preserve">Le </w:t>
      </w:r>
      <w:r w:rsidRPr="001F775C">
        <w:rPr>
          <w:b/>
        </w:rPr>
        <w:t>Comité de financeurs</w:t>
      </w:r>
      <w:r w:rsidRPr="001F775C">
        <w:t xml:space="preserve"> (ou Comité de </w:t>
      </w:r>
      <w:r w:rsidRPr="001E7BAF">
        <w:t xml:space="preserve">Pilotage) est composé d’un représentant pour chaque financeur potentiel de </w:t>
      </w:r>
      <w:r w:rsidR="00AF683C">
        <w:t>l’appel à projets</w:t>
      </w:r>
      <w:r w:rsidRPr="001E7BAF">
        <w:t>. Ce Comité de pilotage donne un avis en termes de priorité</w:t>
      </w:r>
      <w:r w:rsidR="00DD7A3E" w:rsidRPr="001E7BAF">
        <w:t xml:space="preserve"> et d’</w:t>
      </w:r>
      <w:r w:rsidRPr="001E7BAF">
        <w:t>opportunité</w:t>
      </w:r>
      <w:r w:rsidR="00DD7A3E" w:rsidRPr="001E7BAF">
        <w:t xml:space="preserve"> en fonction des orientations de leur organisme.</w:t>
      </w:r>
      <w:r w:rsidRPr="001F775C">
        <w:t xml:space="preserve"> </w:t>
      </w:r>
    </w:p>
    <w:p w14:paraId="45E411D3" w14:textId="439A0CF2" w:rsidR="0018344A" w:rsidRDefault="007E01B2" w:rsidP="0018344A">
      <w:pPr>
        <w:pStyle w:val="Paragraphedeliste"/>
        <w:numPr>
          <w:ilvl w:val="0"/>
          <w:numId w:val="6"/>
        </w:numPr>
        <w:jc w:val="both"/>
      </w:pPr>
      <w:r w:rsidRPr="001F775C">
        <w:t xml:space="preserve">Un </w:t>
      </w:r>
      <w:r w:rsidRPr="00370A11">
        <w:rPr>
          <w:b/>
        </w:rPr>
        <w:t>réseau d’</w:t>
      </w:r>
      <w:r w:rsidR="009929D1" w:rsidRPr="00370A11">
        <w:rPr>
          <w:b/>
        </w:rPr>
        <w:t>experts</w:t>
      </w:r>
      <w:r w:rsidR="009929D1" w:rsidRPr="001F775C">
        <w:rPr>
          <w:b/>
        </w:rPr>
        <w:t xml:space="preserve"> extérieurs</w:t>
      </w:r>
      <w:r w:rsidR="009929D1" w:rsidRPr="001F775C">
        <w:t xml:space="preserve"> spécialistes des domaines représentés dans les projets sont proposés par les membres du CSE pour réaliser des expertises d’un ou plusieurs projets. Ces experts indépendants sont choisis en veillant notamment à mettre en place des mécanismes de vigilance pour prévenir les conflits d’intérêt avec la</w:t>
      </w:r>
      <w:r w:rsidR="006B5A47">
        <w:t xml:space="preserve"> ou les recherche(s) évaluée(s)</w:t>
      </w:r>
      <w:r w:rsidR="009929D1" w:rsidRPr="001F775C">
        <w:t xml:space="preserve"> (signature d’une déclaration de confidentialité et de non-conflit d’intérêt </w:t>
      </w:r>
      <w:r w:rsidR="00DF5288">
        <w:t>par</w:t>
      </w:r>
      <w:r w:rsidR="009929D1" w:rsidRPr="001F775C">
        <w:t xml:space="preserve"> chaque expert).</w:t>
      </w:r>
    </w:p>
    <w:p w14:paraId="1F0B68B9" w14:textId="77777777" w:rsidR="0018344A" w:rsidRDefault="0018344A" w:rsidP="0018344A">
      <w:pPr>
        <w:jc w:val="both"/>
      </w:pPr>
    </w:p>
    <w:p w14:paraId="07EF8B5D" w14:textId="5C691BA2" w:rsidR="0018344A" w:rsidRDefault="0018344A" w:rsidP="0018344A">
      <w:pPr>
        <w:jc w:val="both"/>
      </w:pPr>
      <w:r>
        <w:t xml:space="preserve">Selon l’appel à projets, la procédure de sélection peut se réaliser en </w:t>
      </w:r>
      <w:r w:rsidRPr="00595CB4">
        <w:rPr>
          <w:b/>
          <w:color w:val="FF0000"/>
          <w:u w:val="single"/>
        </w:rPr>
        <w:t xml:space="preserve">une ou </w:t>
      </w:r>
      <w:r w:rsidR="00E301FE" w:rsidRPr="00595CB4">
        <w:rPr>
          <w:b/>
          <w:color w:val="FF0000"/>
          <w:u w:val="single"/>
        </w:rPr>
        <w:t xml:space="preserve">en </w:t>
      </w:r>
      <w:r w:rsidRPr="00595CB4">
        <w:rPr>
          <w:b/>
          <w:color w:val="FF0000"/>
          <w:u w:val="single"/>
        </w:rPr>
        <w:t>deux étapes</w:t>
      </w:r>
      <w:r>
        <w:t xml:space="preserve">. </w:t>
      </w:r>
      <w:r w:rsidR="006655B5">
        <w:t>(AAP Tabac n’en a qu’une).</w:t>
      </w:r>
    </w:p>
    <w:p w14:paraId="7A4502D0" w14:textId="50BC48CF" w:rsidR="00595CB4" w:rsidRPr="001F775C" w:rsidRDefault="00595CB4" w:rsidP="00595CB4">
      <w:pPr>
        <w:jc w:val="both"/>
      </w:pPr>
      <w:r>
        <w:t>L</w:t>
      </w:r>
      <w:r w:rsidRPr="001F775C">
        <w:t xml:space="preserve">a sélection des candidatures </w:t>
      </w:r>
      <w:r w:rsidRPr="00206E7C">
        <w:rPr>
          <w:b/>
        </w:rPr>
        <w:t xml:space="preserve">en </w:t>
      </w:r>
      <w:r>
        <w:rPr>
          <w:b/>
        </w:rPr>
        <w:t>une</w:t>
      </w:r>
      <w:r w:rsidRPr="00206E7C">
        <w:rPr>
          <w:b/>
        </w:rPr>
        <w:t xml:space="preserve"> étape</w:t>
      </w:r>
      <w:r>
        <w:t xml:space="preserve"> se déroule comme suit</w:t>
      </w:r>
      <w:r w:rsidRPr="001F775C">
        <w:t xml:space="preserve"> : </w:t>
      </w:r>
    </w:p>
    <w:p w14:paraId="0BF2BCE3" w14:textId="738C2D80" w:rsidR="00595CB4" w:rsidRDefault="00302A73" w:rsidP="00595CB4">
      <w:pPr>
        <w:pStyle w:val="Paragraphedeliste"/>
        <w:numPr>
          <w:ilvl w:val="0"/>
          <w:numId w:val="19"/>
        </w:numPr>
        <w:jc w:val="both"/>
      </w:pPr>
      <w:r>
        <w:t>U</w:t>
      </w:r>
      <w:r w:rsidR="00595CB4">
        <w:t xml:space="preserve">ne </w:t>
      </w:r>
      <w:r w:rsidR="00595CB4" w:rsidRPr="001F775C">
        <w:t xml:space="preserve">sélection </w:t>
      </w:r>
      <w:r w:rsidR="00595CB4">
        <w:t xml:space="preserve">à partir </w:t>
      </w:r>
      <w:r w:rsidR="00595CB4" w:rsidRPr="001F775C">
        <w:t xml:space="preserve">des </w:t>
      </w:r>
      <w:r w:rsidR="00595CB4" w:rsidRPr="00595CB4">
        <w:rPr>
          <w:b/>
        </w:rPr>
        <w:t>dossiers de candidature complets</w:t>
      </w:r>
      <w:r w:rsidR="00595CB4">
        <w:t xml:space="preserve"> (section 2.2).</w:t>
      </w:r>
    </w:p>
    <w:p w14:paraId="347E023C" w14:textId="277ABCBA" w:rsidR="0018344A" w:rsidRPr="001F775C" w:rsidRDefault="0018344A" w:rsidP="0018344A">
      <w:pPr>
        <w:jc w:val="both"/>
      </w:pPr>
      <w:r>
        <w:t>L</w:t>
      </w:r>
      <w:r w:rsidRPr="001F775C">
        <w:t xml:space="preserve">a sélection des candidatures </w:t>
      </w:r>
      <w:r w:rsidRPr="00206E7C">
        <w:rPr>
          <w:b/>
        </w:rPr>
        <w:t>en deux étapes</w:t>
      </w:r>
      <w:r>
        <w:t xml:space="preserve"> se déroule comme suit</w:t>
      </w:r>
      <w:r w:rsidRPr="001F775C">
        <w:t xml:space="preserve"> : </w:t>
      </w:r>
    </w:p>
    <w:p w14:paraId="6D90F35F" w14:textId="1B59C398" w:rsidR="00206E7C" w:rsidRDefault="00302A73" w:rsidP="0018344A">
      <w:pPr>
        <w:pStyle w:val="Paragraphedeliste"/>
        <w:numPr>
          <w:ilvl w:val="0"/>
          <w:numId w:val="7"/>
        </w:numPr>
        <w:jc w:val="both"/>
      </w:pPr>
      <w:r>
        <w:t>Une</w:t>
      </w:r>
      <w:r w:rsidR="0018344A" w:rsidRPr="001F775C">
        <w:t xml:space="preserve"> première étape de pré-sélection des projets sur la base d’une </w:t>
      </w:r>
      <w:r w:rsidR="0018344A" w:rsidRPr="00370A11">
        <w:rPr>
          <w:b/>
        </w:rPr>
        <w:t>lettre d’intention</w:t>
      </w:r>
      <w:r w:rsidR="0018344A">
        <w:rPr>
          <w:b/>
        </w:rPr>
        <w:t> </w:t>
      </w:r>
      <w:r w:rsidR="0018344A" w:rsidRPr="0018344A">
        <w:t>(section 2.1)</w:t>
      </w:r>
      <w:r>
        <w:t xml:space="preserve"> </w:t>
      </w:r>
      <w:r w:rsidR="0018344A" w:rsidRPr="0018344A">
        <w:t>;</w:t>
      </w:r>
    </w:p>
    <w:p w14:paraId="1E8A236E" w14:textId="1D84C784" w:rsidR="0018344A" w:rsidRDefault="00302A73" w:rsidP="0018344A">
      <w:pPr>
        <w:pStyle w:val="Paragraphedeliste"/>
        <w:numPr>
          <w:ilvl w:val="0"/>
          <w:numId w:val="7"/>
        </w:numPr>
        <w:jc w:val="both"/>
      </w:pPr>
      <w:r>
        <w:t>U</w:t>
      </w:r>
      <w:r w:rsidR="0018344A" w:rsidRPr="001F775C">
        <w:t xml:space="preserve">ne seconde étape de sélection des </w:t>
      </w:r>
      <w:r w:rsidR="0018344A" w:rsidRPr="00206E7C">
        <w:rPr>
          <w:b/>
        </w:rPr>
        <w:t>dossiers de candidature complets</w:t>
      </w:r>
      <w:r w:rsidR="0018344A" w:rsidRPr="001F775C">
        <w:t xml:space="preserve"> pour les projets dont les lettres d’intention auront été retenues</w:t>
      </w:r>
      <w:r w:rsidR="0018344A">
        <w:t xml:space="preserve"> (section 2.2).</w:t>
      </w:r>
    </w:p>
    <w:p w14:paraId="4422293B" w14:textId="77777777" w:rsidR="00206E7C" w:rsidRDefault="00206E7C" w:rsidP="002F52FE">
      <w:pPr>
        <w:pStyle w:val="Paragraphedeliste"/>
        <w:jc w:val="both"/>
      </w:pPr>
    </w:p>
    <w:p w14:paraId="6D948303" w14:textId="77777777" w:rsidR="00206E7C" w:rsidRPr="001F775C" w:rsidRDefault="00206E7C" w:rsidP="002F52FE">
      <w:pPr>
        <w:pStyle w:val="Paragraphedeliste"/>
        <w:jc w:val="both"/>
      </w:pPr>
    </w:p>
    <w:p w14:paraId="0003B577" w14:textId="7522BFC0" w:rsidR="00253B96" w:rsidRPr="002F52FE" w:rsidRDefault="00253B96" w:rsidP="0018344A">
      <w:pPr>
        <w:pStyle w:val="Titre2"/>
      </w:pPr>
      <w:bookmarkStart w:id="2" w:name="_Toc536688967"/>
      <w:r w:rsidRPr="002F52FE">
        <w:lastRenderedPageBreak/>
        <w:t>Étape de pré-sélection des lettres d’intention</w:t>
      </w:r>
      <w:bookmarkEnd w:id="2"/>
      <w:r w:rsidRPr="002F52FE">
        <w:t xml:space="preserve"> </w:t>
      </w:r>
    </w:p>
    <w:p w14:paraId="53A700F7" w14:textId="3D93453D" w:rsidR="00E301FE" w:rsidRDefault="00E301FE" w:rsidP="00F05380">
      <w:pPr>
        <w:jc w:val="both"/>
      </w:pPr>
    </w:p>
    <w:p w14:paraId="29554F07" w14:textId="53223AF7" w:rsidR="00E33437" w:rsidRPr="001F775C" w:rsidRDefault="00253B96" w:rsidP="00370A11">
      <w:pPr>
        <w:ind w:left="68"/>
        <w:jc w:val="both"/>
      </w:pPr>
      <w:r w:rsidRPr="001F775C">
        <w:t xml:space="preserve">Les lettres d’intention qui ne remplissent pas les </w:t>
      </w:r>
      <w:r w:rsidRPr="00370A11">
        <w:rPr>
          <w:b/>
        </w:rPr>
        <w:t xml:space="preserve">critères </w:t>
      </w:r>
      <w:r w:rsidR="007E01B2" w:rsidRPr="00370A11">
        <w:rPr>
          <w:b/>
        </w:rPr>
        <w:t xml:space="preserve">de recevabilité et </w:t>
      </w:r>
      <w:r w:rsidRPr="00370A11">
        <w:rPr>
          <w:b/>
        </w:rPr>
        <w:t>d’éligibilité</w:t>
      </w:r>
      <w:r w:rsidRPr="001F775C">
        <w:t xml:space="preserve"> définis </w:t>
      </w:r>
      <w:r w:rsidRPr="00677EE1">
        <w:t xml:space="preserve">en section </w:t>
      </w:r>
      <w:r w:rsidR="00433E99">
        <w:t>3 et section 4</w:t>
      </w:r>
      <w:r w:rsidRPr="00677EE1">
        <w:t xml:space="preserve"> ne seront</w:t>
      </w:r>
      <w:r w:rsidRPr="001F775C">
        <w:t xml:space="preserve"> pas évaluées. </w:t>
      </w:r>
    </w:p>
    <w:p w14:paraId="48C58D3F" w14:textId="2567C560" w:rsidR="00E33437" w:rsidRPr="001F775C" w:rsidRDefault="00370A11" w:rsidP="00370A11">
      <w:pPr>
        <w:ind w:left="68"/>
        <w:jc w:val="both"/>
      </w:pPr>
      <w:r>
        <w:t>L</w:t>
      </w:r>
      <w:r w:rsidR="00253B96" w:rsidRPr="001F775C">
        <w:t xml:space="preserve">es lettres d’intention considérées comme « hors du champ » couvert par l’appel à projets sont écartées </w:t>
      </w:r>
      <w:r w:rsidR="003E1ADF" w:rsidRPr="001F775C">
        <w:t xml:space="preserve">par </w:t>
      </w:r>
      <w:r w:rsidR="003E1ADF">
        <w:t>le</w:t>
      </w:r>
      <w:r w:rsidR="003E1ADF" w:rsidRPr="001F775C">
        <w:t xml:space="preserve"> CSE</w:t>
      </w:r>
      <w:r w:rsidR="003E1ADF">
        <w:t xml:space="preserve"> </w:t>
      </w:r>
      <w:r w:rsidR="00253B96" w:rsidRPr="001F775C">
        <w:t xml:space="preserve">sans évaluation </w:t>
      </w:r>
      <w:r w:rsidR="003E1ADF">
        <w:t xml:space="preserve">externe </w:t>
      </w:r>
      <w:r w:rsidR="00253B96" w:rsidRPr="001F775C">
        <w:t xml:space="preserve">de leur qualité scientifique. </w:t>
      </w:r>
    </w:p>
    <w:p w14:paraId="2915FD43" w14:textId="34777D6F" w:rsidR="00FD231C" w:rsidRDefault="00253B96" w:rsidP="00370A11">
      <w:pPr>
        <w:ind w:left="68"/>
        <w:jc w:val="both"/>
      </w:pPr>
      <w:r w:rsidRPr="001F775C">
        <w:t xml:space="preserve">Chaque lettre d'intention déposée dans le champ couvert par l’appel à projets fait l’objet d’une </w:t>
      </w:r>
      <w:r w:rsidR="00B10549">
        <w:t xml:space="preserve">analyse et d’une </w:t>
      </w:r>
      <w:r w:rsidRPr="001F775C">
        <w:t xml:space="preserve">discussion collégiale par les membres du CSE. L’évaluation sur lettre d’intention est réalisée </w:t>
      </w:r>
      <w:r w:rsidR="00B10549">
        <w:t xml:space="preserve">par au minimum deux membres du CSE et </w:t>
      </w:r>
      <w:r w:rsidRPr="001F775C">
        <w:t xml:space="preserve">sur la base des critères d’évaluation définis dans </w:t>
      </w:r>
      <w:r w:rsidRPr="00677EE1">
        <w:t xml:space="preserve">la section </w:t>
      </w:r>
      <w:r w:rsidR="00433E99">
        <w:t>5</w:t>
      </w:r>
      <w:r w:rsidR="00677EE1" w:rsidRPr="00677EE1">
        <w:t>.2</w:t>
      </w:r>
      <w:r w:rsidR="0091019E" w:rsidRPr="00677EE1">
        <w:t xml:space="preserve"> du présent guide</w:t>
      </w:r>
      <w:r w:rsidRPr="00677EE1">
        <w:t xml:space="preserve">. </w:t>
      </w:r>
      <w:r w:rsidR="00FD231C">
        <w:t>L</w:t>
      </w:r>
      <w:r w:rsidRPr="00677EE1">
        <w:t>es discussions du CSE aboutissent</w:t>
      </w:r>
      <w:r w:rsidRPr="001F775C">
        <w:t xml:space="preserve"> à un consensus s’exprimant par un classement des lettres d’intention les unes par rapport aux autres. </w:t>
      </w:r>
    </w:p>
    <w:p w14:paraId="64BDC20B" w14:textId="72D03858" w:rsidR="00FD231C" w:rsidRPr="001F775C" w:rsidRDefault="00FD231C" w:rsidP="00370A11">
      <w:pPr>
        <w:ind w:left="68"/>
        <w:jc w:val="both"/>
      </w:pPr>
      <w:r>
        <w:t>Les financeurs des appels à projets sont présents lors de ces discussions et informent le CSE des avis d’opportunité pour chaque projet. Les lettres d’intention retenues pour la seconde étape sont donc sélectionnée</w:t>
      </w:r>
      <w:r w:rsidR="00B10549">
        <w:t>s</w:t>
      </w:r>
      <w:r>
        <w:t xml:space="preserve"> sur un critère scientifique </w:t>
      </w:r>
      <w:r w:rsidR="00B10549">
        <w:t xml:space="preserve">mais également sur un critère </w:t>
      </w:r>
      <w:r>
        <w:t>d’opportunité politique.</w:t>
      </w:r>
    </w:p>
    <w:p w14:paraId="2BD1AC60" w14:textId="729DA502" w:rsidR="009929D1" w:rsidRDefault="00253B96" w:rsidP="00370A11">
      <w:pPr>
        <w:ind w:left="66"/>
        <w:jc w:val="both"/>
      </w:pPr>
      <w:r w:rsidRPr="001F775C">
        <w:t xml:space="preserve">À l’issue de cette première étape, les coordonnateurs scientifiques des lettres d’intention retenues seront invités à soumettre un projet de candidature détaillé. </w:t>
      </w:r>
      <w:r w:rsidR="009929D1" w:rsidRPr="001F775C">
        <w:t>Pour information, le CSE peut être amené à émettre certaines recommandations de modifications (changement de modalité) ou d’apports en précisions (d’ordr</w:t>
      </w:r>
      <w:r w:rsidR="00DF5288">
        <w:t>e rédactionnel, méthodologique</w:t>
      </w:r>
      <w:r w:rsidR="009929D1" w:rsidRPr="001F775C">
        <w:t>…). Si ces recommandations ne sont pas prises en compte lors du dépôt du dossier complet, cela représente un frein à la sélection finale du projet déposé.</w:t>
      </w:r>
    </w:p>
    <w:p w14:paraId="5762D56D" w14:textId="77777777" w:rsidR="002F52FE" w:rsidRPr="001F775C" w:rsidRDefault="002F52FE" w:rsidP="002F52FE">
      <w:pPr>
        <w:pStyle w:val="Paragraphedeliste"/>
        <w:ind w:left="426"/>
        <w:contextualSpacing w:val="0"/>
        <w:jc w:val="both"/>
      </w:pPr>
    </w:p>
    <w:p w14:paraId="75730E56" w14:textId="7ECA9C2F" w:rsidR="00206E7C" w:rsidRDefault="00253B96" w:rsidP="00206E7C">
      <w:pPr>
        <w:pStyle w:val="Titre2"/>
      </w:pPr>
      <w:bookmarkStart w:id="3" w:name="_Toc536688968"/>
      <w:r w:rsidRPr="001F775C">
        <w:t>Étape de sélection des dossiers de candidature complets</w:t>
      </w:r>
      <w:bookmarkEnd w:id="3"/>
    </w:p>
    <w:p w14:paraId="3DD6A78B" w14:textId="77777777" w:rsidR="00206E7C" w:rsidRPr="00206E7C" w:rsidRDefault="00206E7C" w:rsidP="00206E7C"/>
    <w:p w14:paraId="57D1179B" w14:textId="7D81B12E" w:rsidR="00E33437" w:rsidRPr="001F775C" w:rsidRDefault="00253B96" w:rsidP="00370A11">
      <w:pPr>
        <w:ind w:left="68"/>
        <w:jc w:val="both"/>
      </w:pPr>
      <w:r w:rsidRPr="001F775C">
        <w:t xml:space="preserve">Les projets qui ne remplissent pas les </w:t>
      </w:r>
      <w:r w:rsidRPr="00370A11">
        <w:rPr>
          <w:b/>
        </w:rPr>
        <w:t xml:space="preserve">critères </w:t>
      </w:r>
      <w:r w:rsidR="001F775C" w:rsidRPr="00370A11">
        <w:rPr>
          <w:b/>
        </w:rPr>
        <w:t xml:space="preserve">de recevabilité et </w:t>
      </w:r>
      <w:r w:rsidRPr="00370A11">
        <w:rPr>
          <w:b/>
        </w:rPr>
        <w:t>d’éligibilité</w:t>
      </w:r>
      <w:r w:rsidRPr="001F775C">
        <w:t xml:space="preserve"> définis en </w:t>
      </w:r>
      <w:r w:rsidRPr="00677EE1">
        <w:t xml:space="preserve">section </w:t>
      </w:r>
      <w:r w:rsidR="00433E99">
        <w:t>3</w:t>
      </w:r>
      <w:r w:rsidR="001F775C" w:rsidRPr="00677EE1">
        <w:t xml:space="preserve"> et section </w:t>
      </w:r>
      <w:r w:rsidR="00433E99">
        <w:t>4</w:t>
      </w:r>
      <w:r w:rsidRPr="00677EE1">
        <w:t xml:space="preserve"> ne seront</w:t>
      </w:r>
      <w:r w:rsidRPr="001F775C">
        <w:t xml:space="preserve"> pas évalués. </w:t>
      </w:r>
    </w:p>
    <w:p w14:paraId="0DC64F99" w14:textId="77777777" w:rsidR="006B5A47" w:rsidRDefault="00253B96" w:rsidP="006B5A47">
      <w:pPr>
        <w:ind w:left="68"/>
        <w:jc w:val="both"/>
      </w:pPr>
      <w:r w:rsidRPr="001F775C">
        <w:t>Chaque projet est expertisé par au minimum deux experts scientifiques extérie</w:t>
      </w:r>
      <w:r w:rsidR="006B5A47">
        <w:t>urs à l’IReSP qui évalueront entre autres :</w:t>
      </w:r>
    </w:p>
    <w:p w14:paraId="7408B805" w14:textId="77777777" w:rsidR="006B5A47" w:rsidRDefault="00253B96" w:rsidP="00B65E7C">
      <w:pPr>
        <w:pStyle w:val="Paragraphedeliste"/>
        <w:numPr>
          <w:ilvl w:val="0"/>
          <w:numId w:val="14"/>
        </w:numPr>
        <w:jc w:val="both"/>
      </w:pPr>
      <w:r w:rsidRPr="001F775C">
        <w:t xml:space="preserve">la </w:t>
      </w:r>
      <w:r w:rsidR="006B5A47">
        <w:t>qualité scientifique du projet ;</w:t>
      </w:r>
    </w:p>
    <w:p w14:paraId="16A27E69" w14:textId="77777777" w:rsidR="006B5A47" w:rsidRDefault="00253B96" w:rsidP="00B65E7C">
      <w:pPr>
        <w:pStyle w:val="Paragraphedeliste"/>
        <w:numPr>
          <w:ilvl w:val="0"/>
          <w:numId w:val="14"/>
        </w:numPr>
        <w:jc w:val="both"/>
      </w:pPr>
      <w:r w:rsidRPr="001F775C">
        <w:t xml:space="preserve">sa pertinence au regard </w:t>
      </w:r>
      <w:r w:rsidR="006B5A47">
        <w:t>de l’état de la recherche, des</w:t>
      </w:r>
      <w:r w:rsidRPr="001F775C">
        <w:t xml:space="preserve"> politiques et </w:t>
      </w:r>
      <w:r w:rsidR="006B5A47">
        <w:t>des actions dans le domaine ;</w:t>
      </w:r>
    </w:p>
    <w:p w14:paraId="4D436470" w14:textId="77777777" w:rsidR="006B5A47" w:rsidRDefault="00253B96" w:rsidP="00B65E7C">
      <w:pPr>
        <w:pStyle w:val="Paragraphedeliste"/>
        <w:numPr>
          <w:ilvl w:val="0"/>
          <w:numId w:val="14"/>
        </w:numPr>
        <w:jc w:val="both"/>
      </w:pPr>
      <w:r w:rsidRPr="001F775C">
        <w:t>sa faisabilité</w:t>
      </w:r>
      <w:r w:rsidR="006B5A47">
        <w:t> ;</w:t>
      </w:r>
    </w:p>
    <w:p w14:paraId="20419841" w14:textId="2D70FFD2" w:rsidR="006B5A47" w:rsidRDefault="00253B96" w:rsidP="00B65E7C">
      <w:pPr>
        <w:pStyle w:val="Paragraphedeliste"/>
        <w:numPr>
          <w:ilvl w:val="0"/>
          <w:numId w:val="14"/>
        </w:numPr>
        <w:jc w:val="both"/>
      </w:pPr>
      <w:r w:rsidRPr="001F775C">
        <w:t xml:space="preserve">son caractère innovant. </w:t>
      </w:r>
    </w:p>
    <w:p w14:paraId="0B83810F" w14:textId="3E3B95C2" w:rsidR="00E33437" w:rsidRPr="001F775C" w:rsidRDefault="00253B96" w:rsidP="00370A11">
      <w:pPr>
        <w:ind w:left="68"/>
        <w:jc w:val="both"/>
      </w:pPr>
      <w:r w:rsidRPr="001F775C">
        <w:t xml:space="preserve">L’ensemble des critères d’évaluation du projet sont définis </w:t>
      </w:r>
      <w:r w:rsidRPr="00677EE1">
        <w:t xml:space="preserve">dans la section </w:t>
      </w:r>
      <w:r w:rsidR="00433E99">
        <w:t>5</w:t>
      </w:r>
      <w:r w:rsidR="00677EE1" w:rsidRPr="00677EE1">
        <w:t>.2</w:t>
      </w:r>
      <w:r w:rsidRPr="00677EE1">
        <w:t>.</w:t>
      </w:r>
      <w:r w:rsidRPr="001F775C">
        <w:t xml:space="preserve"> Les expertises réalisées sont transmises aux rapporteurs, membres du CSE. </w:t>
      </w:r>
    </w:p>
    <w:p w14:paraId="4EFAD791" w14:textId="6104C650" w:rsidR="00E33437" w:rsidRPr="001F775C" w:rsidRDefault="00253B96" w:rsidP="00370A11">
      <w:pPr>
        <w:ind w:left="68"/>
        <w:jc w:val="both"/>
      </w:pPr>
      <w:r w:rsidRPr="001F775C">
        <w:t>La répartition des projets complets aux membres du CSE se fait en respectant les clauses de confidentialité et de non-conflit d’intérêt. Chaque rapporteur synthétise les avis des deux experts extérieurs et donne le sien. L’ensemble de ces é</w:t>
      </w:r>
      <w:r w:rsidR="00DF5288">
        <w:t>valuations sera examiné</w:t>
      </w:r>
      <w:r w:rsidRPr="001F775C">
        <w:t xml:space="preserve"> lors de la réunion du CSE en vue d’établir un classement scientifique des projets. </w:t>
      </w:r>
    </w:p>
    <w:p w14:paraId="082CBB95" w14:textId="27684B4C" w:rsidR="00253B96" w:rsidRPr="001F775C" w:rsidRDefault="00253B96" w:rsidP="00370A11">
      <w:pPr>
        <w:ind w:left="68"/>
        <w:jc w:val="both"/>
      </w:pPr>
      <w:r w:rsidRPr="001F775C">
        <w:lastRenderedPageBreak/>
        <w:t>Une liste de projets retenus par le CSE est transmise au</w:t>
      </w:r>
      <w:r w:rsidR="005E5988">
        <w:t>x</w:t>
      </w:r>
      <w:r w:rsidR="001F775C">
        <w:t xml:space="preserve"> partenaires financeurs </w:t>
      </w:r>
      <w:r w:rsidR="005E5988">
        <w:t>qui valident la liste d</w:t>
      </w:r>
      <w:r w:rsidR="007D7C64">
        <w:t>es projets financés</w:t>
      </w:r>
      <w:r w:rsidR="001F775C">
        <w:t xml:space="preserve"> au regard </w:t>
      </w:r>
      <w:r w:rsidR="005E5988">
        <w:t xml:space="preserve">de l’avis d’opportunité </w:t>
      </w:r>
      <w:r w:rsidR="00B06FE8">
        <w:t>communiqué lors de</w:t>
      </w:r>
      <w:r w:rsidR="005E5988">
        <w:t xml:space="preserve"> la première étape de l’appel.</w:t>
      </w:r>
    </w:p>
    <w:p w14:paraId="17A77626" w14:textId="77777777" w:rsidR="00253B96" w:rsidRPr="00841EBE" w:rsidRDefault="00253B96" w:rsidP="00C07C78">
      <w:pPr>
        <w:jc w:val="both"/>
        <w:rPr>
          <w:highlight w:val="yellow"/>
        </w:rPr>
      </w:pPr>
    </w:p>
    <w:p w14:paraId="60BF800F" w14:textId="77777777" w:rsidR="00545C4D" w:rsidRDefault="00545C4D" w:rsidP="002F52FE">
      <w:pPr>
        <w:pStyle w:val="Titre2"/>
      </w:pPr>
      <w:bookmarkStart w:id="4" w:name="_Toc536688969"/>
      <w:r>
        <w:t>Suivi administratif et financier des projets financés</w:t>
      </w:r>
      <w:bookmarkEnd w:id="4"/>
    </w:p>
    <w:p w14:paraId="6EE64BB2" w14:textId="77777777" w:rsidR="00206E7C" w:rsidRPr="00206E7C" w:rsidRDefault="00206E7C" w:rsidP="00206E7C"/>
    <w:p w14:paraId="2DA0B0D1" w14:textId="18396219" w:rsidR="00545C4D" w:rsidRDefault="00545C4D" w:rsidP="006B5A47">
      <w:pPr>
        <w:jc w:val="both"/>
      </w:pPr>
      <w:r w:rsidRPr="001F775C">
        <w:t>L’organisme gestionnaire de l’IReSP est l’Inserm.</w:t>
      </w:r>
      <w:r>
        <w:t xml:space="preserve"> C’est donc l’Inserm qui sera référent pour la mise en place des conventions</w:t>
      </w:r>
      <w:r w:rsidRPr="001F775C">
        <w:t xml:space="preserve">, du suivi administratif </w:t>
      </w:r>
      <w:r>
        <w:t>et</w:t>
      </w:r>
      <w:r w:rsidRPr="001F775C">
        <w:t xml:space="preserve"> financier des projets.</w:t>
      </w:r>
      <w:r>
        <w:t xml:space="preserve"> </w:t>
      </w:r>
      <w:r w:rsidRPr="001F775C">
        <w:t xml:space="preserve">Cependant, la gestion des subventions de certains partenaires financeurs peut être confiée à </w:t>
      </w:r>
      <w:r>
        <w:t>un autre organisme gestionnaire</w:t>
      </w:r>
      <w:r w:rsidRPr="001F775C">
        <w:t xml:space="preserve"> que l’Inserm. Le cas échéant</w:t>
      </w:r>
      <w:r w:rsidR="00AE4075">
        <w:t>, c</w:t>
      </w:r>
      <w:r w:rsidR="00DD20CE">
        <w:t>e</w:t>
      </w:r>
      <w:r w:rsidR="00AE4075">
        <w:t>t autre gestionnaire</w:t>
      </w:r>
      <w:r w:rsidR="00DD20CE">
        <w:t xml:space="preserve"> sera l’interlocuteur des équipes de recherche financées pour le suivi administratif et financier du projet.</w:t>
      </w:r>
    </w:p>
    <w:p w14:paraId="6C7522BC" w14:textId="7EB85EBA" w:rsidR="009E705C" w:rsidRDefault="009E705C" w:rsidP="006B5A47">
      <w:pPr>
        <w:jc w:val="both"/>
      </w:pPr>
      <w:r w:rsidRPr="00DF3D7F">
        <w:t>La mise en place des financements s’effectue à la date de démarrage des projets déterminée par les coordonnateurs de projets. Cette date doit avoir lieu dans les six mois qui suivent l’annonce des résultats de l’appel à projet</w:t>
      </w:r>
      <w:r w:rsidR="00F05380" w:rsidRPr="00DF3D7F">
        <w:t>, et</w:t>
      </w:r>
      <w:r w:rsidRPr="00DF3D7F">
        <w:t xml:space="preserve"> doit également être postérieure à l’établissement de la convention</w:t>
      </w:r>
      <w:r w:rsidR="00F05380" w:rsidRPr="00DF3D7F">
        <w:t xml:space="preserve"> entre l’organisme gestionnaire et l’Inserm.</w:t>
      </w:r>
      <w:r w:rsidR="00F05380">
        <w:t xml:space="preserve"> </w:t>
      </w:r>
    </w:p>
    <w:p w14:paraId="021709D3" w14:textId="4247FF44" w:rsidR="00B62F42" w:rsidRDefault="00B62F42" w:rsidP="006B5A47">
      <w:pPr>
        <w:jc w:val="both"/>
      </w:pPr>
      <w:r w:rsidRPr="00B62F42">
        <w:t>Un retour vers le coordonnateur est nécessaire pour valider la date de démarrage du Projet ainsi que le budget prévisionnel. Il est donc impératif que les coordonnateurs de projets préparent leur dépôt avec les services compétents des organismes gestionnaires pour éviter des modifications de budget après l’annonce des résultats.</w:t>
      </w:r>
    </w:p>
    <w:p w14:paraId="13F2E174" w14:textId="77777777" w:rsidR="00206E7C" w:rsidRDefault="00206E7C" w:rsidP="006B5A47">
      <w:pPr>
        <w:jc w:val="both"/>
      </w:pPr>
    </w:p>
    <w:p w14:paraId="4CAC6BA5" w14:textId="292CB1DA" w:rsidR="00545C4D" w:rsidRDefault="00370A11" w:rsidP="006B5A47">
      <w:pPr>
        <w:jc w:val="both"/>
        <w:rPr>
          <w:b/>
          <w:u w:val="single"/>
        </w:rPr>
      </w:pPr>
      <w:r>
        <w:rPr>
          <w:b/>
          <w:u w:val="single"/>
        </w:rPr>
        <w:t>R</w:t>
      </w:r>
      <w:r w:rsidR="00545C4D" w:rsidRPr="00E33437">
        <w:rPr>
          <w:b/>
          <w:u w:val="single"/>
        </w:rPr>
        <w:t>emarques :</w:t>
      </w:r>
    </w:p>
    <w:p w14:paraId="6B582F85" w14:textId="05C201AA" w:rsidR="00B65E7C" w:rsidRDefault="00B65E7C" w:rsidP="00B65E7C">
      <w:pPr>
        <w:pStyle w:val="Paragraphedeliste"/>
        <w:numPr>
          <w:ilvl w:val="0"/>
          <w:numId w:val="15"/>
        </w:numPr>
        <w:ind w:left="426"/>
        <w:jc w:val="both"/>
      </w:pPr>
      <w:r w:rsidRPr="001E7BAF">
        <w:t>Dans la mesure où un même projet fait intervenir plusieurs organismes gestionnaires, chaque organisme gestionnaire sera signataire d’une convention conclue avec l’Inserm</w:t>
      </w:r>
      <w:r w:rsidRPr="001E7BAF">
        <w:rPr>
          <w:rStyle w:val="Appelnotedebasdep"/>
        </w:rPr>
        <w:footnoteReference w:id="1"/>
      </w:r>
      <w:r w:rsidR="00DF5288" w:rsidRPr="001E7BAF">
        <w:t>.</w:t>
      </w:r>
    </w:p>
    <w:p w14:paraId="49FF5328" w14:textId="7DC4FAA2" w:rsidR="00483F4B" w:rsidRPr="00262D08" w:rsidRDefault="00483F4B" w:rsidP="00B65E7C">
      <w:pPr>
        <w:pStyle w:val="Paragraphedeliste"/>
        <w:numPr>
          <w:ilvl w:val="0"/>
          <w:numId w:val="15"/>
        </w:numPr>
        <w:ind w:left="426"/>
        <w:jc w:val="both"/>
      </w:pPr>
      <w:r w:rsidRPr="00262D08">
        <w:t>Le versement de la subvention se fait selon les modalités régies par la convention signée entre l’Inserm/autre institution et l’organisme gestionnaire de l’équipe lauréate.</w:t>
      </w:r>
      <w:r w:rsidR="00EA610B" w:rsidRPr="00262D08">
        <w:t xml:space="preserve"> Aucune convention de reversement ne sera autorisée dans le cadre des subventions allouées aux équipes lauréates.</w:t>
      </w:r>
    </w:p>
    <w:p w14:paraId="5EACAE46" w14:textId="77777777" w:rsidR="00483F4B" w:rsidRPr="001E7BAF" w:rsidRDefault="00483F4B" w:rsidP="00483F4B">
      <w:pPr>
        <w:pStyle w:val="Paragraphedeliste"/>
        <w:ind w:left="426"/>
        <w:jc w:val="both"/>
      </w:pPr>
    </w:p>
    <w:p w14:paraId="5CC17134" w14:textId="0AD797B9" w:rsidR="00253B96" w:rsidRDefault="00253B96" w:rsidP="00B65E7C">
      <w:pPr>
        <w:pStyle w:val="Titre1"/>
        <w:ind w:left="851" w:hanging="567"/>
      </w:pPr>
      <w:bookmarkStart w:id="5" w:name="_Toc536688970"/>
      <w:r>
        <w:t>Conditions de recevabilité</w:t>
      </w:r>
      <w:bookmarkEnd w:id="5"/>
    </w:p>
    <w:p w14:paraId="0420BEEC" w14:textId="77777777" w:rsidR="00253B96" w:rsidRDefault="00253B96" w:rsidP="00C07C78">
      <w:pPr>
        <w:jc w:val="both"/>
      </w:pPr>
      <w:r>
        <w:t>Les dossiers doivent être soumis :</w:t>
      </w:r>
    </w:p>
    <w:p w14:paraId="77490DD7" w14:textId="77777777" w:rsidR="00253B96" w:rsidRPr="00E33437" w:rsidRDefault="00253B96" w:rsidP="00B65E7C">
      <w:pPr>
        <w:pStyle w:val="Paragraphedeliste"/>
        <w:numPr>
          <w:ilvl w:val="0"/>
          <w:numId w:val="2"/>
        </w:numPr>
        <w:jc w:val="both"/>
        <w:rPr>
          <w:b/>
          <w:u w:val="single"/>
        </w:rPr>
      </w:pPr>
      <w:r w:rsidRPr="00E33437">
        <w:rPr>
          <w:b/>
          <w:u w:val="single"/>
        </w:rPr>
        <w:t>dans les délais</w:t>
      </w:r>
    </w:p>
    <w:p w14:paraId="48A4F474" w14:textId="3440963D" w:rsidR="00253B96" w:rsidRDefault="00253B96" w:rsidP="00C07C78">
      <w:pPr>
        <w:jc w:val="both"/>
        <w:rPr>
          <w:color w:val="FF0000"/>
        </w:rPr>
      </w:pPr>
      <w:r w:rsidRPr="00E33437">
        <w:rPr>
          <w:color w:val="FF0000"/>
        </w:rPr>
        <w:t xml:space="preserve">Aucune lettre d’intention ou projet complet </w:t>
      </w:r>
      <w:r w:rsidR="001E7BAF" w:rsidRPr="00E33437">
        <w:rPr>
          <w:color w:val="FF0000"/>
        </w:rPr>
        <w:t>arrivé</w:t>
      </w:r>
      <w:r w:rsidR="00E301FE">
        <w:rPr>
          <w:color w:val="FF0000"/>
        </w:rPr>
        <w:t>s</w:t>
      </w:r>
      <w:r w:rsidR="001E7BAF" w:rsidRPr="00E33437">
        <w:rPr>
          <w:color w:val="FF0000"/>
        </w:rPr>
        <w:t xml:space="preserve"> </w:t>
      </w:r>
      <w:r w:rsidRPr="00E33437">
        <w:rPr>
          <w:color w:val="FF0000"/>
        </w:rPr>
        <w:t xml:space="preserve">après la date et </w:t>
      </w:r>
      <w:r w:rsidR="0037263C">
        <w:rPr>
          <w:color w:val="FF0000"/>
        </w:rPr>
        <w:t>l’heure limite de dépôt ne sera</w:t>
      </w:r>
      <w:r w:rsidR="00295F3A">
        <w:rPr>
          <w:color w:val="FF0000"/>
        </w:rPr>
        <w:t xml:space="preserve"> </w:t>
      </w:r>
      <w:r w:rsidRPr="00E33437">
        <w:rPr>
          <w:color w:val="FF0000"/>
        </w:rPr>
        <w:t>recevable.</w:t>
      </w:r>
    </w:p>
    <w:p w14:paraId="67BFE74B" w14:textId="77777777" w:rsidR="00206E7C" w:rsidRPr="00E33437" w:rsidRDefault="00206E7C" w:rsidP="00C07C78">
      <w:pPr>
        <w:jc w:val="both"/>
        <w:rPr>
          <w:color w:val="FF0000"/>
        </w:rPr>
      </w:pPr>
    </w:p>
    <w:p w14:paraId="7B42F003" w14:textId="1D0FC0BC" w:rsidR="00253B96" w:rsidRDefault="00253B96" w:rsidP="00B65E7C">
      <w:pPr>
        <w:pStyle w:val="Paragraphedeliste"/>
        <w:numPr>
          <w:ilvl w:val="0"/>
          <w:numId w:val="2"/>
        </w:numPr>
        <w:jc w:val="both"/>
      </w:pPr>
      <w:r w:rsidRPr="00E33437">
        <w:rPr>
          <w:b/>
          <w:u w:val="single"/>
        </w:rPr>
        <w:lastRenderedPageBreak/>
        <w:t>au format demandé</w:t>
      </w:r>
      <w:r>
        <w:t xml:space="preserve"> </w:t>
      </w:r>
    </w:p>
    <w:p w14:paraId="51FE962E" w14:textId="749CE492" w:rsidR="00253B96" w:rsidRDefault="00E33437" w:rsidP="00C07C78">
      <w:pPr>
        <w:jc w:val="both"/>
      </w:pPr>
      <w:r>
        <w:sym w:font="Wingdings" w:char="F0E0"/>
      </w:r>
      <w:r>
        <w:t xml:space="preserve"> </w:t>
      </w:r>
      <w:r w:rsidR="00253B96">
        <w:t xml:space="preserve">Lettre d’intention – le </w:t>
      </w:r>
      <w:r w:rsidR="00B91AAC">
        <w:t>formulaire</w:t>
      </w:r>
      <w:r w:rsidR="00253B96">
        <w:t xml:space="preserve"> au format Word de la lettre d’intention.</w:t>
      </w:r>
    </w:p>
    <w:p w14:paraId="2ED43C8D" w14:textId="04F03F94" w:rsidR="00253B96" w:rsidRDefault="00E33437" w:rsidP="00C07C78">
      <w:pPr>
        <w:jc w:val="both"/>
      </w:pPr>
      <w:r>
        <w:sym w:font="Wingdings" w:char="F0E0"/>
      </w:r>
      <w:r>
        <w:t xml:space="preserve"> </w:t>
      </w:r>
      <w:r w:rsidR="00253B96">
        <w:t xml:space="preserve">Dossier complet – il comprend deux documents : </w:t>
      </w:r>
      <w:r w:rsidR="00B91AAC">
        <w:t>le formulaire</w:t>
      </w:r>
      <w:r w:rsidR="00253B96">
        <w:t xml:space="preserve"> </w:t>
      </w:r>
      <w:r w:rsidR="009842B0">
        <w:t xml:space="preserve">de candidature </w:t>
      </w:r>
      <w:r w:rsidR="00253B96">
        <w:t>au format Word et un</w:t>
      </w:r>
      <w:r w:rsidR="002F52FE">
        <w:t xml:space="preserve"> document</w:t>
      </w:r>
      <w:r w:rsidR="00B91AAC">
        <w:t xml:space="preserve"> </w:t>
      </w:r>
      <w:r w:rsidR="00124081" w:rsidRPr="00124081">
        <w:t xml:space="preserve">budgétaire </w:t>
      </w:r>
      <w:r w:rsidR="00253B96">
        <w:t>au format Excel.</w:t>
      </w:r>
    </w:p>
    <w:p w14:paraId="1F23BEE6" w14:textId="688A9C4F" w:rsidR="00253B96" w:rsidRDefault="00253B96" w:rsidP="00C07C78">
      <w:pPr>
        <w:jc w:val="both"/>
      </w:pPr>
      <w:r>
        <w:t xml:space="preserve">Les éventuels documents annexes devront impérativement être intégrés au </w:t>
      </w:r>
      <w:r w:rsidR="009842B0">
        <w:t>formulaire</w:t>
      </w:r>
      <w:r>
        <w:t xml:space="preserve"> Word dans la partie ʺAnnexeʺ. </w:t>
      </w:r>
    </w:p>
    <w:p w14:paraId="19D50589" w14:textId="77777777" w:rsidR="00206E7C" w:rsidRDefault="00206E7C" w:rsidP="00C07C78">
      <w:pPr>
        <w:jc w:val="both"/>
      </w:pPr>
    </w:p>
    <w:p w14:paraId="395F3095" w14:textId="77777777" w:rsidR="00253B96" w:rsidRPr="009929D1" w:rsidRDefault="00253B96" w:rsidP="00B65E7C">
      <w:pPr>
        <w:pStyle w:val="Paragraphedeliste"/>
        <w:numPr>
          <w:ilvl w:val="0"/>
          <w:numId w:val="2"/>
        </w:numPr>
        <w:jc w:val="both"/>
        <w:rPr>
          <w:b/>
          <w:u w:val="single"/>
        </w:rPr>
      </w:pPr>
      <w:r w:rsidRPr="009929D1">
        <w:rPr>
          <w:b/>
          <w:u w:val="single"/>
        </w:rPr>
        <w:t>dans leur intégralité</w:t>
      </w:r>
    </w:p>
    <w:p w14:paraId="24A4036C" w14:textId="77777777" w:rsidR="00B62F42" w:rsidRDefault="00253B96" w:rsidP="00C07C78">
      <w:pPr>
        <w:jc w:val="both"/>
      </w:pPr>
      <w:r w:rsidRPr="00545C4D">
        <w:t>La lettre d’intention et le dossier de candidature (</w:t>
      </w:r>
      <w:r w:rsidR="00DF5288">
        <w:t>f</w:t>
      </w:r>
      <w:r w:rsidR="009842B0" w:rsidRPr="00545C4D">
        <w:t>ormulaire</w:t>
      </w:r>
      <w:r w:rsidRPr="00545C4D">
        <w:t xml:space="preserve"> </w:t>
      </w:r>
      <w:r w:rsidR="009842B0" w:rsidRPr="00545C4D">
        <w:t xml:space="preserve">de candidature au format </w:t>
      </w:r>
      <w:r w:rsidRPr="00545C4D">
        <w:t xml:space="preserve">Word et </w:t>
      </w:r>
      <w:r w:rsidR="00545C4D">
        <w:t>document</w:t>
      </w:r>
      <w:r w:rsidR="009842B0" w:rsidRPr="00545C4D">
        <w:t xml:space="preserve"> </w:t>
      </w:r>
      <w:r w:rsidR="00124081" w:rsidRPr="00545C4D">
        <w:t xml:space="preserve">budgétaire </w:t>
      </w:r>
      <w:r w:rsidR="009842B0" w:rsidRPr="00545C4D">
        <w:t>au format</w:t>
      </w:r>
      <w:r w:rsidRPr="00545C4D">
        <w:t xml:space="preserve"> Excel) doivent être complets et intégralement renseignés. </w:t>
      </w:r>
    </w:p>
    <w:p w14:paraId="0B008F61" w14:textId="34CFD826" w:rsidR="00545C4D" w:rsidRDefault="00253B96" w:rsidP="00C07C78">
      <w:pPr>
        <w:jc w:val="both"/>
      </w:pPr>
      <w:r w:rsidRPr="00545C4D">
        <w:t xml:space="preserve">Le </w:t>
      </w:r>
      <w:r w:rsidR="009929D1" w:rsidRPr="00545C4D">
        <w:t>dossier de candidature</w:t>
      </w:r>
      <w:r w:rsidRPr="00545C4D">
        <w:t xml:space="preserve"> doit être complété et signé </w:t>
      </w:r>
      <w:r w:rsidR="009929D1" w:rsidRPr="00545C4D">
        <w:t>(</w:t>
      </w:r>
      <w:r w:rsidR="00A03DF4" w:rsidRPr="00DE4A11">
        <w:t>éventuellement par</w:t>
      </w:r>
      <w:r w:rsidR="00A03DF4">
        <w:t xml:space="preserve"> </w:t>
      </w:r>
      <w:r w:rsidR="009929D1" w:rsidRPr="00545C4D">
        <w:t xml:space="preserve">signature électronique) </w:t>
      </w:r>
      <w:r w:rsidRPr="00545C4D">
        <w:t>par les représentants légaux de chaque partenaire sollicitant ou non une aide, afin de valider la collaboration effective des équipes entre elles.</w:t>
      </w:r>
      <w:r>
        <w:t xml:space="preserve"> </w:t>
      </w:r>
      <w:r w:rsidR="00545C4D">
        <w:t>Le document budgétaire doit être certifié par le représentant légal de l’organisme gestionnaire de chaque équipe sollicitant un financement.</w:t>
      </w:r>
    </w:p>
    <w:p w14:paraId="501678CF" w14:textId="77777777" w:rsidR="00253B96" w:rsidRDefault="00253B96" w:rsidP="002F52FE">
      <w:pPr>
        <w:pStyle w:val="Titre1"/>
      </w:pPr>
      <w:bookmarkStart w:id="6" w:name="_Toc536688971"/>
      <w:r>
        <w:t>Conditions d’éligibilité</w:t>
      </w:r>
      <w:bookmarkEnd w:id="6"/>
    </w:p>
    <w:p w14:paraId="4AEDBAB2" w14:textId="77777777" w:rsidR="00545C4D" w:rsidRDefault="00545C4D" w:rsidP="00ED743D">
      <w:pPr>
        <w:jc w:val="both"/>
      </w:pPr>
      <w:r w:rsidRPr="00545C4D">
        <w:t>La vérification des conditions d’éligibilité est réalisée par l’IReSP sur la base des informations renseignées</w:t>
      </w:r>
      <w:r>
        <w:t> :</w:t>
      </w:r>
    </w:p>
    <w:p w14:paraId="42F36A69" w14:textId="0D33B26E" w:rsidR="00545C4D" w:rsidRDefault="00545C4D" w:rsidP="00B65E7C">
      <w:pPr>
        <w:pStyle w:val="Paragraphedeliste"/>
        <w:numPr>
          <w:ilvl w:val="0"/>
          <w:numId w:val="3"/>
        </w:numPr>
        <w:jc w:val="both"/>
      </w:pPr>
      <w:r w:rsidRPr="00545C4D">
        <w:t xml:space="preserve">dans </w:t>
      </w:r>
      <w:r>
        <w:t>la lettre d’intention</w:t>
      </w:r>
      <w:r w:rsidRPr="00545C4D">
        <w:t xml:space="preserve"> transmis</w:t>
      </w:r>
      <w:r w:rsidR="006B5A47">
        <w:t>e</w:t>
      </w:r>
      <w:r w:rsidRPr="00545C4D">
        <w:t xml:space="preserve"> avant la date de c</w:t>
      </w:r>
      <w:r>
        <w:t>lôture de l’appel à projets ;</w:t>
      </w:r>
    </w:p>
    <w:p w14:paraId="0E8099E2" w14:textId="14686B10" w:rsidR="00545C4D" w:rsidRPr="00545C4D" w:rsidRDefault="00DF5288" w:rsidP="00B65E7C">
      <w:pPr>
        <w:pStyle w:val="Paragraphedeliste"/>
        <w:numPr>
          <w:ilvl w:val="0"/>
          <w:numId w:val="3"/>
        </w:numPr>
        <w:jc w:val="both"/>
      </w:pPr>
      <w:proofErr w:type="gramStart"/>
      <w:r>
        <w:t>dans</w:t>
      </w:r>
      <w:proofErr w:type="gramEnd"/>
      <w:r>
        <w:t xml:space="preserve"> le</w:t>
      </w:r>
      <w:r w:rsidR="00545C4D" w:rsidRPr="00545C4D">
        <w:t xml:space="preserve"> formulaire </w:t>
      </w:r>
      <w:r w:rsidR="00545C4D">
        <w:t>de candidature et d</w:t>
      </w:r>
      <w:r>
        <w:t>ans le</w:t>
      </w:r>
      <w:r w:rsidR="00545C4D">
        <w:t xml:space="preserve"> document </w:t>
      </w:r>
      <w:r w:rsidR="00545C4D" w:rsidRPr="00545C4D">
        <w:t>budgétaire complétés lors de la soumission du projet complet pour les lettres d’intention retenues.</w:t>
      </w:r>
    </w:p>
    <w:p w14:paraId="1FA16A88" w14:textId="2D87827B" w:rsidR="00545C4D" w:rsidRDefault="001D33D6" w:rsidP="00ED743D">
      <w:pPr>
        <w:jc w:val="both"/>
      </w:pPr>
      <w:r w:rsidRPr="001D33D6">
        <w:t>Pour chaque projet déposé, en cas de multiplicité d’équipes participantes, ces dernières désigneront un coordonnateur du projet. Chaque équipe partenaire nomme un responsable scientifique qui sera l’interlocuteur privilégié du coordonnateur scientifique.</w:t>
      </w:r>
      <w:r w:rsidR="0089242A">
        <w:t xml:space="preserve"> </w:t>
      </w:r>
      <w:r w:rsidR="0089242A" w:rsidRPr="0089242A">
        <w:t>On entend par équipe partenaire toute équipe de recherche administrativement indépendante de l’équipe de rattachement du coordonnateur.</w:t>
      </w:r>
    </w:p>
    <w:p w14:paraId="6239BDC7" w14:textId="16092C9B" w:rsidR="00C07491" w:rsidRPr="00C07491" w:rsidRDefault="00C07491" w:rsidP="002F52FE">
      <w:pPr>
        <w:pStyle w:val="Titre2"/>
      </w:pPr>
      <w:bookmarkStart w:id="7" w:name="_Toc536688972"/>
      <w:r w:rsidRPr="00C07491">
        <w:t>Coordonnateur du projet et son équipe</w:t>
      </w:r>
      <w:bookmarkEnd w:id="7"/>
    </w:p>
    <w:p w14:paraId="479B33D1" w14:textId="77777777" w:rsidR="00253B96" w:rsidRDefault="00253B96" w:rsidP="00C07C78">
      <w:pPr>
        <w:jc w:val="both"/>
      </w:pPr>
      <w:r w:rsidRPr="00C07C78">
        <w:rPr>
          <w:b/>
        </w:rPr>
        <w:t>Le coordonnateur du projet est le responsable principal du projet</w:t>
      </w:r>
      <w:r>
        <w:t xml:space="preserve">. Un </w:t>
      </w:r>
      <w:r w:rsidRPr="00470833">
        <w:rPr>
          <w:b/>
          <w:u w:val="single"/>
        </w:rPr>
        <w:t xml:space="preserve">seul </w:t>
      </w:r>
      <w:r>
        <w:t xml:space="preserve">coordonnateur est référent pour le projet déposé. Il doit être </w:t>
      </w:r>
      <w:r w:rsidRPr="00470833">
        <w:rPr>
          <w:b/>
          <w:color w:val="FF0000"/>
        </w:rPr>
        <w:t>impliqué au moins à 30% de son temps dans le projet de recherche</w:t>
      </w:r>
      <w:r>
        <w:t>. Il ne doit pas être membre du Comité Scientifique d’Évaluation de l’appel à projets.</w:t>
      </w:r>
    </w:p>
    <w:p w14:paraId="21FACE94" w14:textId="4ED861F8" w:rsidR="001D33D6" w:rsidRPr="00E36046" w:rsidRDefault="00253B96" w:rsidP="00C07C78">
      <w:pPr>
        <w:jc w:val="both"/>
      </w:pPr>
      <w:r w:rsidRPr="00E36046">
        <w:t>Dans le cas où le projet serait financé</w:t>
      </w:r>
      <w:r w:rsidR="001D33D6" w:rsidRPr="00E36046">
        <w:t>,</w:t>
      </w:r>
      <w:r w:rsidR="00C07C78" w:rsidRPr="00E36046">
        <w:t xml:space="preserve"> e</w:t>
      </w:r>
      <w:r w:rsidRPr="00E36046">
        <w:t>n plus de son rôle scientifique et technique, le coordonnateur du projet est responsable</w:t>
      </w:r>
      <w:r w:rsidR="001D33D6" w:rsidRPr="00E36046">
        <w:t> :</w:t>
      </w:r>
    </w:p>
    <w:p w14:paraId="1343BC8C" w14:textId="1350ECFF" w:rsidR="001D33D6" w:rsidRPr="00E36046" w:rsidRDefault="00253B96" w:rsidP="00B65E7C">
      <w:pPr>
        <w:pStyle w:val="Paragraphedeliste"/>
        <w:numPr>
          <w:ilvl w:val="0"/>
          <w:numId w:val="3"/>
        </w:numPr>
        <w:jc w:val="both"/>
      </w:pPr>
      <w:r w:rsidRPr="00E36046">
        <w:t>de la mise en place des modalités de collaboration e</w:t>
      </w:r>
      <w:r w:rsidR="001D33D6" w:rsidRPr="00E36046">
        <w:t>ntre les équipes participantes</w:t>
      </w:r>
      <w:r w:rsidR="00ED743D">
        <w:t> ;</w:t>
      </w:r>
    </w:p>
    <w:p w14:paraId="281FB910" w14:textId="15538253" w:rsidR="00253B96" w:rsidRDefault="00253B96" w:rsidP="00B65E7C">
      <w:pPr>
        <w:pStyle w:val="Paragraphedeliste"/>
        <w:numPr>
          <w:ilvl w:val="0"/>
          <w:numId w:val="3"/>
        </w:numPr>
        <w:jc w:val="both"/>
      </w:pPr>
      <w:r w:rsidRPr="00E36046">
        <w:t>de la production des documents requis (rapports intermédiaires et finaux, fiche de synthèse</w:t>
      </w:r>
      <w:r w:rsidR="0091019E" w:rsidRPr="00E36046">
        <w:t>,</w:t>
      </w:r>
      <w:r w:rsidRPr="00E36046">
        <w:t xml:space="preserve"> bilans scientifiques et financiers), de la tenue des réunions, de l’avancement et de la communication des résultats. </w:t>
      </w:r>
    </w:p>
    <w:p w14:paraId="2E15B01C" w14:textId="77777777" w:rsidR="00370A11" w:rsidRPr="00E36046" w:rsidRDefault="00370A11" w:rsidP="00370A11">
      <w:pPr>
        <w:pStyle w:val="Paragraphedeliste"/>
        <w:jc w:val="both"/>
      </w:pPr>
    </w:p>
    <w:p w14:paraId="1EED3A41" w14:textId="48000536" w:rsidR="001D33D6" w:rsidRPr="006E6CA3" w:rsidRDefault="002F52FE" w:rsidP="00C07C78">
      <w:pPr>
        <w:jc w:val="both"/>
        <w:rPr>
          <w:b/>
          <w:u w:val="single"/>
        </w:rPr>
      </w:pPr>
      <w:r>
        <w:rPr>
          <w:b/>
          <w:u w:val="single"/>
        </w:rPr>
        <w:lastRenderedPageBreak/>
        <w:t xml:space="preserve">A. </w:t>
      </w:r>
      <w:r w:rsidR="001D33D6" w:rsidRPr="006E6CA3">
        <w:rPr>
          <w:b/>
          <w:u w:val="single"/>
        </w:rPr>
        <w:t xml:space="preserve">Organisme d’appartenance du coordonnateur : </w:t>
      </w:r>
    </w:p>
    <w:p w14:paraId="6A68C7B5" w14:textId="0D85F75C" w:rsidR="00253B96" w:rsidRDefault="006B5A47" w:rsidP="00C07C78">
      <w:pPr>
        <w:jc w:val="both"/>
      </w:pPr>
      <w:r>
        <w:t xml:space="preserve">Le laboratoire dans lequel le coordonnateur exerce ses </w:t>
      </w:r>
      <w:r w:rsidR="007D004E">
        <w:t xml:space="preserve">activités </w:t>
      </w:r>
      <w:r>
        <w:t xml:space="preserve">de recherche doit appartenir à l’un des </w:t>
      </w:r>
      <w:r w:rsidR="007D004E">
        <w:t xml:space="preserve">organismes </w:t>
      </w:r>
      <w:r w:rsidR="00DF5288">
        <w:t xml:space="preserve">listés dans le tableau </w:t>
      </w:r>
      <w:r w:rsidR="009F3891">
        <w:t>section 4.3</w:t>
      </w:r>
      <w:r>
        <w:t>.</w:t>
      </w:r>
    </w:p>
    <w:p w14:paraId="1111F738" w14:textId="77777777" w:rsidR="00370A11" w:rsidRDefault="00370A11" w:rsidP="00C07C78">
      <w:pPr>
        <w:jc w:val="both"/>
      </w:pPr>
    </w:p>
    <w:p w14:paraId="42403C69" w14:textId="77777777" w:rsidR="002B59A6" w:rsidRDefault="002F52FE" w:rsidP="001D33D6">
      <w:pPr>
        <w:jc w:val="both"/>
        <w:rPr>
          <w:b/>
          <w:u w:val="single"/>
        </w:rPr>
      </w:pPr>
      <w:r>
        <w:rPr>
          <w:b/>
          <w:u w:val="single"/>
        </w:rPr>
        <w:t xml:space="preserve">B. </w:t>
      </w:r>
      <w:r w:rsidR="001D33D6" w:rsidRPr="006E6CA3">
        <w:rPr>
          <w:b/>
          <w:u w:val="single"/>
        </w:rPr>
        <w:t>Statut du coordonnateur</w:t>
      </w:r>
      <w:r>
        <w:rPr>
          <w:b/>
          <w:u w:val="single"/>
        </w:rPr>
        <w:t> :</w:t>
      </w:r>
    </w:p>
    <w:p w14:paraId="21598905" w14:textId="77777777" w:rsidR="002B59A6" w:rsidRDefault="00693594" w:rsidP="001D33D6">
      <w:pPr>
        <w:jc w:val="both"/>
      </w:pPr>
      <w:r>
        <w:t xml:space="preserve">Le coordonnateur </w:t>
      </w:r>
      <w:r w:rsidR="002B59A6">
        <w:t xml:space="preserve">de projet </w:t>
      </w:r>
      <w:r>
        <w:t>doit</w:t>
      </w:r>
      <w:r w:rsidR="002B59A6">
        <w:t xml:space="preserve"> satisfaire aux conditions cumulatives suivantes :</w:t>
      </w:r>
    </w:p>
    <w:p w14:paraId="37670892" w14:textId="31856913" w:rsidR="002B59A6" w:rsidRDefault="002B59A6" w:rsidP="001D33D6">
      <w:pPr>
        <w:jc w:val="both"/>
      </w:pPr>
      <w:r>
        <w:t xml:space="preserve">- </w:t>
      </w:r>
      <w:r w:rsidRPr="00E36046">
        <w:t>résider en France, être titulaire d’un doctorat de recherche</w:t>
      </w:r>
      <w:r w:rsidRPr="00E36046">
        <w:rPr>
          <w:rStyle w:val="Appelnotedebasdep"/>
        </w:rPr>
        <w:footnoteReference w:id="2"/>
      </w:r>
      <w:r w:rsidRPr="00E36046">
        <w:t xml:space="preserve"> et </w:t>
      </w:r>
      <w:r>
        <w:t>avoir une activité de recherche,</w:t>
      </w:r>
    </w:p>
    <w:p w14:paraId="141E3015" w14:textId="435E1831" w:rsidR="002B59A6" w:rsidRPr="001E7BAF" w:rsidRDefault="002B59A6" w:rsidP="001D33D6">
      <w:pPr>
        <w:jc w:val="both"/>
      </w:pPr>
      <w:r w:rsidRPr="001E7BAF">
        <w:t>- être un personnel permanent (</w:t>
      </w:r>
      <w:r w:rsidR="001D33D6" w:rsidRPr="001E7BAF">
        <w:t>statutaire de la fonction publique ou en contrat à durée indéterminée</w:t>
      </w:r>
      <w:r w:rsidRPr="001E7BAF">
        <w:t>)</w:t>
      </w:r>
      <w:r w:rsidR="001D33D6" w:rsidRPr="001E7BAF">
        <w:t xml:space="preserve"> </w:t>
      </w:r>
      <w:r w:rsidR="00693594" w:rsidRPr="001E7BAF">
        <w:t xml:space="preserve">ou en CDD si son contrat couvre la totalité de la durée du projet </w:t>
      </w:r>
      <w:r w:rsidR="001D33D6" w:rsidRPr="001E7BAF">
        <w:t xml:space="preserve">dans l’une des structures éligibles pour coordonner le projet (mentionnées </w:t>
      </w:r>
      <w:r w:rsidR="00E36046" w:rsidRPr="001E7BAF">
        <w:t xml:space="preserve">dans le tableau </w:t>
      </w:r>
      <w:r w:rsidR="00DF5288" w:rsidRPr="001E7BAF">
        <w:t>page 10</w:t>
      </w:r>
      <w:r w:rsidR="001D33D6" w:rsidRPr="001E7BAF">
        <w:t xml:space="preserve">). </w:t>
      </w:r>
      <w:r w:rsidR="00AE4075" w:rsidRPr="001E7BAF">
        <w:t xml:space="preserve"> </w:t>
      </w:r>
    </w:p>
    <w:p w14:paraId="6BCB5882" w14:textId="33DE9B52" w:rsidR="002B59A6" w:rsidRPr="001E7BAF" w:rsidRDefault="001D33D6" w:rsidP="002B59A6">
      <w:pPr>
        <w:jc w:val="both"/>
      </w:pPr>
      <w:r w:rsidRPr="001E7BAF">
        <w:t xml:space="preserve">Par exemple, peuvent être coordonnateurs </w:t>
      </w:r>
      <w:r w:rsidR="002B59A6" w:rsidRPr="001E7BAF">
        <w:t xml:space="preserve">dans la fonction publique </w:t>
      </w:r>
      <w:r w:rsidRPr="001E7BAF">
        <w:t xml:space="preserve">: les chercheurs, les ingénieurs d’étude </w:t>
      </w:r>
      <w:r w:rsidR="00D304DE" w:rsidRPr="001E7BAF">
        <w:t>et de recherche</w:t>
      </w:r>
      <w:r w:rsidR="002B59A6" w:rsidRPr="001E7BAF">
        <w:t xml:space="preserve"> (s’ils possèdent une thèse)</w:t>
      </w:r>
      <w:r w:rsidRPr="001E7BAF">
        <w:t xml:space="preserve">, les professeurs des universités, les maîtres de conférences, les maîtres de conférences - praticiens hospitaliers, les professeurs des universités – praticiens hospitaliers et les praticiens hospitaliers. </w:t>
      </w:r>
      <w:r w:rsidR="002B59A6" w:rsidRPr="001E7BAF">
        <w:t>Les titulaires de chaires, de jeunes équipes</w:t>
      </w:r>
      <w:r w:rsidR="00DF5288" w:rsidRPr="001E7BAF">
        <w:t xml:space="preserve"> et les post-doctorants</w:t>
      </w:r>
      <w:r w:rsidR="002B59A6" w:rsidRPr="001E7BAF">
        <w:t xml:space="preserve"> peuvent être coordonnateurs du projet, à condition que leur contrat couvre la totalité de la durée du projet.</w:t>
      </w:r>
    </w:p>
    <w:p w14:paraId="75C0216E" w14:textId="5E883F53" w:rsidR="001D33D6" w:rsidRPr="00E36046" w:rsidRDefault="00E36046" w:rsidP="001D33D6">
      <w:pPr>
        <w:jc w:val="both"/>
      </w:pPr>
      <w:r w:rsidRPr="001E7BAF">
        <w:t xml:space="preserve">Dans le cas d’une </w:t>
      </w:r>
      <w:r w:rsidR="001E7BAF">
        <w:t>Fondation Reconnue d’Utilité Publique (</w:t>
      </w:r>
      <w:r w:rsidRPr="001E7BAF">
        <w:t>FRUP</w:t>
      </w:r>
      <w:r w:rsidR="001E7BAF">
        <w:t>)</w:t>
      </w:r>
      <w:r w:rsidRPr="001E7BAF">
        <w:t xml:space="preserve">, un chef de projet </w:t>
      </w:r>
      <w:r w:rsidR="002B59A6" w:rsidRPr="001E7BAF">
        <w:t xml:space="preserve">dont le contrat couvre la totalité de la durée du projet </w:t>
      </w:r>
      <w:r w:rsidRPr="001E7BAF">
        <w:t xml:space="preserve">peut être coordonnateur du projet </w:t>
      </w:r>
      <w:r w:rsidR="001D33D6" w:rsidRPr="001E7BAF">
        <w:t>sous réserve d’exercer une activité de recherche, de possé</w:t>
      </w:r>
      <w:r w:rsidR="002B59A6" w:rsidRPr="001E7BAF">
        <w:t>der une thèse de recherche et d</w:t>
      </w:r>
      <w:r w:rsidR="001D33D6" w:rsidRPr="001E7BAF">
        <w:t>’être impliqué à hauteur de 30% de l’activité de recherche.</w:t>
      </w:r>
      <w:r w:rsidR="001D33D6" w:rsidRPr="00E36046">
        <w:t xml:space="preserve"> </w:t>
      </w:r>
    </w:p>
    <w:p w14:paraId="66CF6DFF" w14:textId="3CBFC22D" w:rsidR="001D33D6" w:rsidRPr="003B7121" w:rsidRDefault="001D33D6" w:rsidP="001D33D6">
      <w:pPr>
        <w:jc w:val="both"/>
        <w:rPr>
          <w:b/>
        </w:rPr>
      </w:pPr>
      <w:r w:rsidRPr="003B7121">
        <w:rPr>
          <w:b/>
        </w:rPr>
        <w:t>U</w:t>
      </w:r>
      <w:r w:rsidR="003B7121" w:rsidRPr="003B7121">
        <w:rPr>
          <w:b/>
        </w:rPr>
        <w:t xml:space="preserve">n </w:t>
      </w:r>
      <w:r w:rsidRPr="003B7121">
        <w:rPr>
          <w:b/>
        </w:rPr>
        <w:t xml:space="preserve">doctorant ou </w:t>
      </w:r>
      <w:r w:rsidR="00B62F42">
        <w:rPr>
          <w:b/>
        </w:rPr>
        <w:t xml:space="preserve">post-doctorant, </w:t>
      </w:r>
      <w:r w:rsidRPr="003B7121">
        <w:rPr>
          <w:b/>
        </w:rPr>
        <w:t>un chercheur émérite ne peut pas être coordonnateur du projet.</w:t>
      </w:r>
    </w:p>
    <w:p w14:paraId="082E7A55" w14:textId="769EA30B" w:rsidR="00C07491" w:rsidRPr="001D33D6" w:rsidRDefault="00C07491" w:rsidP="00C07C78">
      <w:pPr>
        <w:jc w:val="both"/>
        <w:rPr>
          <w:i/>
          <w:u w:val="single"/>
        </w:rPr>
      </w:pPr>
    </w:p>
    <w:p w14:paraId="7A17CEF0" w14:textId="0575472F" w:rsidR="00C07491" w:rsidRDefault="00253B96" w:rsidP="002F52FE">
      <w:pPr>
        <w:pStyle w:val="Titre2"/>
      </w:pPr>
      <w:bookmarkStart w:id="8" w:name="_Toc536688973"/>
      <w:r w:rsidRPr="00C07491">
        <w:t>Autre(s) équipe(s) impliquée(s</w:t>
      </w:r>
      <w:r w:rsidR="00C07491" w:rsidRPr="00C07491">
        <w:t xml:space="preserve">) dans le projet (partenaire(s) </w:t>
      </w:r>
      <w:r w:rsidRPr="00C07491">
        <w:t>du coordonnateur)</w:t>
      </w:r>
      <w:bookmarkEnd w:id="8"/>
    </w:p>
    <w:p w14:paraId="1C421B75" w14:textId="77777777" w:rsidR="00206E7C" w:rsidRPr="00206E7C" w:rsidRDefault="00206E7C" w:rsidP="00206E7C"/>
    <w:p w14:paraId="42A57915" w14:textId="07699EC8" w:rsidR="0089242A" w:rsidRDefault="00253B96" w:rsidP="00C07C78">
      <w:pPr>
        <w:jc w:val="both"/>
      </w:pPr>
      <w:r w:rsidRPr="0089242A">
        <w:t>L</w:t>
      </w:r>
      <w:r w:rsidR="00D304DE">
        <w:t>e nombre d’équipes participant</w:t>
      </w:r>
      <w:r w:rsidRPr="0089242A">
        <w:t xml:space="preserve"> au projet n’est pas limité</w:t>
      </w:r>
      <w:r w:rsidR="00D304DE">
        <w:t>,</w:t>
      </w:r>
      <w:r w:rsidRPr="0089242A">
        <w:t xml:space="preserve"> de même que le</w:t>
      </w:r>
      <w:r w:rsidR="007D004E">
        <w:t xml:space="preserve"> nombre de</w:t>
      </w:r>
      <w:r w:rsidRPr="0089242A">
        <w:t xml:space="preserve"> personnes impliquées. Cependant, </w:t>
      </w:r>
      <w:r w:rsidRPr="0089242A">
        <w:rPr>
          <w:b/>
        </w:rPr>
        <w:t xml:space="preserve">5 équipes </w:t>
      </w:r>
      <w:r w:rsidR="001E7BAF">
        <w:rPr>
          <w:b/>
        </w:rPr>
        <w:t xml:space="preserve">au </w:t>
      </w:r>
      <w:r w:rsidRPr="0089242A">
        <w:rPr>
          <w:b/>
        </w:rPr>
        <w:t xml:space="preserve">maximum </w:t>
      </w:r>
      <w:r w:rsidR="001E7BAF">
        <w:rPr>
          <w:b/>
        </w:rPr>
        <w:t xml:space="preserve">par projet </w:t>
      </w:r>
      <w:r w:rsidRPr="0089242A">
        <w:rPr>
          <w:b/>
        </w:rPr>
        <w:t>pourront demander un financement</w:t>
      </w:r>
      <w:r w:rsidRPr="0089242A">
        <w:t xml:space="preserve">. </w:t>
      </w:r>
    </w:p>
    <w:p w14:paraId="1476D7DD" w14:textId="77777777" w:rsidR="0089242A" w:rsidRDefault="00253B96" w:rsidP="00C07C78">
      <w:pPr>
        <w:jc w:val="both"/>
      </w:pPr>
      <w:r w:rsidRPr="0089242A">
        <w:t xml:space="preserve">La liste des équipes participantes doit être établie </w:t>
      </w:r>
      <w:r w:rsidR="008D565E" w:rsidRPr="0089242A">
        <w:t xml:space="preserve">pour </w:t>
      </w:r>
      <w:r w:rsidR="00CC3C9A" w:rsidRPr="0089242A">
        <w:t>la</w:t>
      </w:r>
      <w:r w:rsidRPr="0089242A">
        <w:t xml:space="preserve"> lettre d’intention </w:t>
      </w:r>
      <w:r w:rsidR="008D565E" w:rsidRPr="0089242A">
        <w:t>(P</w:t>
      </w:r>
      <w:r w:rsidR="007A52E3" w:rsidRPr="0089242A">
        <w:t>artie F : « Liste des équipes participantes »</w:t>
      </w:r>
      <w:r w:rsidR="008D565E" w:rsidRPr="0089242A">
        <w:t xml:space="preserve"> dans le formulaire de la lettre d’intention</w:t>
      </w:r>
      <w:r w:rsidRPr="0089242A">
        <w:t xml:space="preserve">). </w:t>
      </w:r>
    </w:p>
    <w:p w14:paraId="2573BD45" w14:textId="2E43FEAC" w:rsidR="00253B96" w:rsidRDefault="00253B96" w:rsidP="00C07C78">
      <w:pPr>
        <w:jc w:val="both"/>
      </w:pPr>
      <w:r w:rsidRPr="0089242A">
        <w:t xml:space="preserve">Cette liste doit être complétée par les personnes collaborant au projet de recherche dans </w:t>
      </w:r>
      <w:r w:rsidR="00CC3C9A" w:rsidRPr="0089242A">
        <w:t xml:space="preserve">le formulaire de candidature pour le projet complet </w:t>
      </w:r>
      <w:r w:rsidRPr="0089242A">
        <w:t>(</w:t>
      </w:r>
      <w:r w:rsidR="007A52E3" w:rsidRPr="0089242A">
        <w:t>Partie B « </w:t>
      </w:r>
      <w:r w:rsidR="00132E9E" w:rsidRPr="0089242A">
        <w:t>Équipes</w:t>
      </w:r>
      <w:r w:rsidR="007A52E3" w:rsidRPr="0089242A">
        <w:t xml:space="preserve"> du projet »</w:t>
      </w:r>
      <w:r w:rsidR="008D565E" w:rsidRPr="0089242A">
        <w:t xml:space="preserve"> dans le formulaire de candidature</w:t>
      </w:r>
      <w:r w:rsidRPr="0089242A">
        <w:t>)</w:t>
      </w:r>
      <w:r w:rsidR="004C7BAC" w:rsidRPr="0089242A">
        <w:t xml:space="preserve"> pour les lettres d’intention retenues à la première étape</w:t>
      </w:r>
      <w:r w:rsidRPr="0089242A">
        <w:t>.</w:t>
      </w:r>
      <w:r>
        <w:t xml:space="preserve">    </w:t>
      </w:r>
    </w:p>
    <w:p w14:paraId="523D0738" w14:textId="77777777" w:rsidR="00B65E7C" w:rsidRDefault="00B65E7C" w:rsidP="00C07C78">
      <w:pPr>
        <w:jc w:val="both"/>
        <w:rPr>
          <w:b/>
          <w:u w:val="single"/>
        </w:rPr>
      </w:pPr>
    </w:p>
    <w:p w14:paraId="4451260C" w14:textId="7D400D6D" w:rsidR="0089242A" w:rsidRPr="006E6CA3" w:rsidRDefault="001E7BAF" w:rsidP="00C07C78">
      <w:pPr>
        <w:jc w:val="both"/>
        <w:rPr>
          <w:b/>
          <w:u w:val="single"/>
        </w:rPr>
      </w:pPr>
      <w:r>
        <w:rPr>
          <w:b/>
          <w:u w:val="single"/>
        </w:rPr>
        <w:t>Organismes d’appartenance</w:t>
      </w:r>
      <w:r w:rsidR="0089242A" w:rsidRPr="006E6CA3">
        <w:rPr>
          <w:b/>
          <w:u w:val="single"/>
        </w:rPr>
        <w:t xml:space="preserve"> des équipes partenaires : </w:t>
      </w:r>
    </w:p>
    <w:p w14:paraId="6430B9D6" w14:textId="2743E24B" w:rsidR="00253B96" w:rsidRDefault="00253B96" w:rsidP="00C07C78">
      <w:pPr>
        <w:jc w:val="both"/>
      </w:pPr>
      <w:r>
        <w:lastRenderedPageBreak/>
        <w:t xml:space="preserve">Les équipes partenaires de l’équipe coordonnatrice financées doivent appartenir à un </w:t>
      </w:r>
      <w:r w:rsidR="007D004E">
        <w:rPr>
          <w:b/>
        </w:rPr>
        <w:t>établissement public ayant une mission</w:t>
      </w:r>
      <w:r w:rsidR="007D004E" w:rsidRPr="003D5FF8">
        <w:rPr>
          <w:b/>
        </w:rPr>
        <w:t xml:space="preserve"> </w:t>
      </w:r>
      <w:r w:rsidRPr="003D5FF8">
        <w:rPr>
          <w:b/>
        </w:rPr>
        <w:t>de recherche</w:t>
      </w:r>
      <w:r>
        <w:t xml:space="preserve"> ou à une </w:t>
      </w:r>
      <w:r w:rsidRPr="003D5FF8">
        <w:rPr>
          <w:b/>
        </w:rPr>
        <w:t>structure équivalente dédiée à la recherche</w:t>
      </w:r>
      <w:r>
        <w:t xml:space="preserve"> (voir</w:t>
      </w:r>
      <w:r w:rsidR="005453CB">
        <w:t xml:space="preserve"> la</w:t>
      </w:r>
      <w:r w:rsidR="00D304DE">
        <w:t xml:space="preserve"> liste</w:t>
      </w:r>
      <w:r w:rsidR="005453CB">
        <w:t xml:space="preserve"> </w:t>
      </w:r>
      <w:r>
        <w:t xml:space="preserve">dans </w:t>
      </w:r>
      <w:r w:rsidR="0089242A">
        <w:t>le tableau</w:t>
      </w:r>
      <w:r w:rsidR="00F866A5">
        <w:t xml:space="preserve"> </w:t>
      </w:r>
      <w:r w:rsidR="00573703">
        <w:t>section 4.3</w:t>
      </w:r>
      <w:r>
        <w:t xml:space="preserve">). </w:t>
      </w:r>
    </w:p>
    <w:p w14:paraId="2A71A2C8" w14:textId="0B7B6EDF" w:rsidR="00253B96" w:rsidRDefault="00253B96" w:rsidP="00C07C78">
      <w:pPr>
        <w:jc w:val="both"/>
      </w:pPr>
      <w:r w:rsidRPr="001E7BAF">
        <w:t>Le financement d’associations</w:t>
      </w:r>
      <w:r w:rsidR="007D004E" w:rsidRPr="001E7BAF">
        <w:t xml:space="preserve"> ou fondations</w:t>
      </w:r>
      <w:r w:rsidRPr="001E7BAF">
        <w:t xml:space="preserve"> n’entrant pas dans la catégorie</w:t>
      </w:r>
      <w:r w:rsidR="009E5B34" w:rsidRPr="001E7BAF">
        <w:t xml:space="preserve"> des Associations</w:t>
      </w:r>
      <w:r w:rsidR="007D004E" w:rsidRPr="001E7BAF">
        <w:t>/Fondations</w:t>
      </w:r>
      <w:r w:rsidR="009E5B34" w:rsidRPr="001E7BAF">
        <w:t xml:space="preserve"> de recherche </w:t>
      </w:r>
      <w:r w:rsidR="003B7121" w:rsidRPr="001E7BAF">
        <w:t xml:space="preserve">est autorisé sous réserve que leur participation </w:t>
      </w:r>
      <w:r w:rsidR="004770C1" w:rsidRPr="001E7BAF">
        <w:t>soit</w:t>
      </w:r>
      <w:r w:rsidR="003B7121" w:rsidRPr="001E7BAF">
        <w:t xml:space="preserve"> justifiée par les objectifs d</w:t>
      </w:r>
      <w:r w:rsidR="004770C1" w:rsidRPr="001E7BAF">
        <w:t>u projet de</w:t>
      </w:r>
      <w:r w:rsidR="003B7121" w:rsidRPr="001E7BAF">
        <w:t xml:space="preserve"> recherche et que leur activité ne relève pas d’une équipe de recherche académique.</w:t>
      </w:r>
      <w:r w:rsidRPr="001E7BAF">
        <w:t xml:space="preserve"> La gestion par une association ne pourra être retenue que si elle justifie </w:t>
      </w:r>
      <w:r w:rsidR="001E7BAF" w:rsidRPr="001E7BAF">
        <w:t xml:space="preserve">de </w:t>
      </w:r>
      <w:r w:rsidR="0048765B" w:rsidRPr="001E7BAF">
        <w:t>consacrer au moins 50% de ses moyens à des</w:t>
      </w:r>
      <w:r w:rsidRPr="001E7BAF">
        <w:t xml:space="preserve"> activité</w:t>
      </w:r>
      <w:r w:rsidR="0048765B" w:rsidRPr="001E7BAF">
        <w:t>s</w:t>
      </w:r>
      <w:r w:rsidRPr="001E7BAF">
        <w:t xml:space="preserve"> de recherche </w:t>
      </w:r>
      <w:r w:rsidR="004770C1" w:rsidRPr="001E7BAF">
        <w:t xml:space="preserve">ou </w:t>
      </w:r>
      <w:r w:rsidR="0048765B" w:rsidRPr="001E7BAF">
        <w:t xml:space="preserve">à des activités </w:t>
      </w:r>
      <w:r w:rsidR="004770C1" w:rsidRPr="001E7BAF">
        <w:t>d’action sanitaire et sociale</w:t>
      </w:r>
      <w:r w:rsidRPr="001E7BAF">
        <w:t>.</w:t>
      </w:r>
      <w:r>
        <w:t xml:space="preserve"> </w:t>
      </w:r>
    </w:p>
    <w:p w14:paraId="167BA64D" w14:textId="77777777" w:rsidR="00FC270C" w:rsidRDefault="00FC270C" w:rsidP="00FC270C">
      <w:pPr>
        <w:jc w:val="both"/>
      </w:pPr>
      <w:r>
        <w:t>De même, l’Inserm s’assurera de la capacité des associations à financer la contrepartie des travaux restant à leur charge. L’Inserm pourra vérifier au cours du processus de sélection que les éventuelles associations partenaires du projet de recherche sont en capacité de financer la part des travaux à réaliser non couverte par l’aide de l’Inserm.</w:t>
      </w:r>
    </w:p>
    <w:p w14:paraId="20A7969D" w14:textId="77777777" w:rsidR="00FC270C" w:rsidRDefault="00FC270C" w:rsidP="00FC270C">
      <w:pPr>
        <w:jc w:val="both"/>
      </w:pPr>
      <w:r>
        <w:t>Les associations sélectionnées pour un financement pourront être sollicitées, pendant la phase de finalisation des dossiers administratifs et financiers, pour fournir tous les éléments d’appréciation complémentaires.</w:t>
      </w:r>
    </w:p>
    <w:p w14:paraId="647EA96C" w14:textId="77777777" w:rsidR="00253B96" w:rsidRDefault="00253B96" w:rsidP="00C07C78">
      <w:pPr>
        <w:jc w:val="both"/>
      </w:pPr>
    </w:p>
    <w:p w14:paraId="2F24244F" w14:textId="4910BEF7" w:rsidR="00206E7C" w:rsidRPr="00206E7C" w:rsidRDefault="0089242A" w:rsidP="00206E7C">
      <w:pPr>
        <w:pStyle w:val="Titre2"/>
      </w:pPr>
      <w:bookmarkStart w:id="9" w:name="_Toc536688974"/>
      <w:r w:rsidRPr="00144421">
        <w:t>Les organismes d’appartenance</w:t>
      </w:r>
      <w:bookmarkEnd w:id="9"/>
    </w:p>
    <w:p w14:paraId="2D22AA01" w14:textId="3AD86B01" w:rsidR="0089242A" w:rsidRDefault="0089242A" w:rsidP="00021B86">
      <w:pPr>
        <w:pStyle w:val="Paragraphedeliste"/>
        <w:ind w:left="0"/>
        <w:jc w:val="both"/>
      </w:pPr>
      <w:r>
        <w:t xml:space="preserve">Les équipes de recherche ayant un rattachement à un </w:t>
      </w:r>
      <w:r w:rsidR="00D32A23">
        <w:t xml:space="preserve">ou plusieurs </w:t>
      </w:r>
      <w:r>
        <w:t>organisme</w:t>
      </w:r>
      <w:r w:rsidR="00D32A23">
        <w:t>(s)</w:t>
      </w:r>
      <w:r>
        <w:t xml:space="preserve"> </w:t>
      </w:r>
      <w:r w:rsidR="00D32A23">
        <w:t>de droit publi</w:t>
      </w:r>
      <w:r w:rsidR="00F866A5">
        <w:t>c (EPST, EPSCP,</w:t>
      </w:r>
      <w:r w:rsidR="00D32A23">
        <w:t xml:space="preserve"> etc.) </w:t>
      </w:r>
      <w:r>
        <w:t xml:space="preserve">devront </w:t>
      </w:r>
      <w:r w:rsidRPr="00144421">
        <w:rPr>
          <w:b/>
        </w:rPr>
        <w:t>impérativement</w:t>
      </w:r>
      <w:r>
        <w:t xml:space="preserve"> faire gérer leur subvention par l</w:t>
      </w:r>
      <w:r w:rsidR="00D32A23">
        <w:t xml:space="preserve">’un de </w:t>
      </w:r>
      <w:r w:rsidR="00D32A23" w:rsidRPr="00907A5F">
        <w:t xml:space="preserve">ces </w:t>
      </w:r>
      <w:r w:rsidRPr="00907A5F">
        <w:t>organisme</w:t>
      </w:r>
      <w:r w:rsidR="00D32A23" w:rsidRPr="00907A5F">
        <w:t>s.</w:t>
      </w:r>
      <w:r w:rsidR="00D32A23">
        <w:t xml:space="preserve"> </w:t>
      </w:r>
    </w:p>
    <w:p w14:paraId="1B8DE5CC" w14:textId="77777777" w:rsidR="00907A5F" w:rsidRDefault="00907A5F" w:rsidP="00021B86">
      <w:pPr>
        <w:pStyle w:val="Paragraphedeliste"/>
        <w:ind w:left="0"/>
        <w:jc w:val="both"/>
      </w:pPr>
    </w:p>
    <w:tbl>
      <w:tblPr>
        <w:tblStyle w:val="Grilledutableau1"/>
        <w:tblW w:w="5647" w:type="pct"/>
        <w:tblInd w:w="-601" w:type="dxa"/>
        <w:tblLook w:val="04A0" w:firstRow="1" w:lastRow="0" w:firstColumn="1" w:lastColumn="0" w:noHBand="0" w:noVBand="1"/>
      </w:tblPr>
      <w:tblGrid>
        <w:gridCol w:w="4564"/>
        <w:gridCol w:w="2215"/>
        <w:gridCol w:w="2078"/>
        <w:gridCol w:w="1378"/>
      </w:tblGrid>
      <w:tr w:rsidR="003104A3" w:rsidRPr="008B780F" w14:paraId="6A711180" w14:textId="77777777" w:rsidTr="006655B5">
        <w:tc>
          <w:tcPr>
            <w:tcW w:w="2230" w:type="pct"/>
            <w:tcBorders>
              <w:top w:val="single" w:sz="4" w:space="0" w:color="auto"/>
              <w:left w:val="single" w:sz="4" w:space="0" w:color="auto"/>
              <w:bottom w:val="single" w:sz="4" w:space="0" w:color="auto"/>
              <w:right w:val="single" w:sz="4" w:space="0" w:color="auto"/>
            </w:tcBorders>
            <w:vAlign w:val="center"/>
          </w:tcPr>
          <w:p w14:paraId="41510FBA" w14:textId="5DD51807" w:rsidR="00D304DE" w:rsidRDefault="0089242A" w:rsidP="00144421">
            <w:pPr>
              <w:jc w:val="center"/>
              <w:rPr>
                <w:b/>
              </w:rPr>
            </w:pPr>
            <w:r w:rsidRPr="002F52FE">
              <w:rPr>
                <w:b/>
              </w:rPr>
              <w:t>Statut légal</w:t>
            </w:r>
            <w:r w:rsidR="00D304DE">
              <w:rPr>
                <w:b/>
              </w:rPr>
              <w:t xml:space="preserve"> </w:t>
            </w:r>
          </w:p>
          <w:p w14:paraId="4F2A9943" w14:textId="70713026" w:rsidR="0089242A" w:rsidRPr="002F52FE" w:rsidRDefault="0089242A" w:rsidP="00144421">
            <w:pPr>
              <w:jc w:val="center"/>
              <w:rPr>
                <w:b/>
              </w:rPr>
            </w:pPr>
            <w:r w:rsidRPr="002F52FE">
              <w:rPr>
                <w:b/>
              </w:rPr>
              <w:t>(au vu des statuts déposés ou des textes fondateurs)</w:t>
            </w:r>
          </w:p>
          <w:p w14:paraId="30468BEA" w14:textId="77777777" w:rsidR="0089242A" w:rsidRPr="002F52FE" w:rsidRDefault="0089242A" w:rsidP="00144421">
            <w:pPr>
              <w:jc w:val="center"/>
              <w:rPr>
                <w:b/>
              </w:rPr>
            </w:pPr>
          </w:p>
        </w:tc>
        <w:tc>
          <w:tcPr>
            <w:tcW w:w="1082" w:type="pct"/>
            <w:tcBorders>
              <w:top w:val="single" w:sz="4" w:space="0" w:color="auto"/>
              <w:left w:val="single" w:sz="4" w:space="0" w:color="auto"/>
              <w:bottom w:val="single" w:sz="4" w:space="0" w:color="auto"/>
              <w:right w:val="single" w:sz="4" w:space="0" w:color="auto"/>
            </w:tcBorders>
            <w:vAlign w:val="center"/>
          </w:tcPr>
          <w:p w14:paraId="1D724B0E" w14:textId="01E93DEE" w:rsidR="0089242A" w:rsidRPr="002F52FE" w:rsidRDefault="00144421" w:rsidP="00144421">
            <w:pPr>
              <w:jc w:val="center"/>
              <w:rPr>
                <w:b/>
              </w:rPr>
            </w:pPr>
            <w:r w:rsidRPr="002F52FE">
              <w:rPr>
                <w:b/>
              </w:rPr>
              <w:t>Organisme a</w:t>
            </w:r>
            <w:r w:rsidR="0089242A" w:rsidRPr="002F52FE">
              <w:rPr>
                <w:b/>
              </w:rPr>
              <w:t>ssurant le rattachement du Coordonnateur scientifique</w:t>
            </w:r>
          </w:p>
        </w:tc>
        <w:tc>
          <w:tcPr>
            <w:tcW w:w="1015" w:type="pct"/>
            <w:tcBorders>
              <w:top w:val="single" w:sz="4" w:space="0" w:color="auto"/>
              <w:left w:val="single" w:sz="4" w:space="0" w:color="auto"/>
              <w:bottom w:val="single" w:sz="4" w:space="0" w:color="auto"/>
              <w:right w:val="single" w:sz="4" w:space="0" w:color="auto"/>
            </w:tcBorders>
            <w:vAlign w:val="center"/>
          </w:tcPr>
          <w:p w14:paraId="44B610A8" w14:textId="1B3EBE3B" w:rsidR="0089242A" w:rsidRPr="002F52FE" w:rsidRDefault="00144421" w:rsidP="00144421">
            <w:pPr>
              <w:jc w:val="center"/>
              <w:rPr>
                <w:b/>
              </w:rPr>
            </w:pPr>
            <w:r w:rsidRPr="002F52FE">
              <w:rPr>
                <w:b/>
              </w:rPr>
              <w:t>Organisme a</w:t>
            </w:r>
            <w:r w:rsidR="0089242A" w:rsidRPr="002F52FE">
              <w:rPr>
                <w:b/>
              </w:rPr>
              <w:t>ssurant le rattachement des équipes Partenaires</w:t>
            </w:r>
          </w:p>
        </w:tc>
        <w:tc>
          <w:tcPr>
            <w:tcW w:w="674" w:type="pct"/>
            <w:tcBorders>
              <w:top w:val="single" w:sz="4" w:space="0" w:color="auto"/>
              <w:left w:val="single" w:sz="4" w:space="0" w:color="auto"/>
              <w:bottom w:val="single" w:sz="4" w:space="0" w:color="auto"/>
              <w:right w:val="single" w:sz="4" w:space="0" w:color="auto"/>
            </w:tcBorders>
            <w:vAlign w:val="center"/>
          </w:tcPr>
          <w:p w14:paraId="17A9DC31" w14:textId="051F09F7" w:rsidR="0089242A" w:rsidRPr="002F52FE" w:rsidRDefault="00144421" w:rsidP="00C41BED">
            <w:pPr>
              <w:jc w:val="center"/>
              <w:rPr>
                <w:b/>
              </w:rPr>
            </w:pPr>
            <w:r w:rsidRPr="002F52FE">
              <w:rPr>
                <w:b/>
              </w:rPr>
              <w:t>Organisme n</w:t>
            </w:r>
            <w:r w:rsidR="0089242A" w:rsidRPr="002F52FE">
              <w:rPr>
                <w:b/>
              </w:rPr>
              <w:t xml:space="preserve">on </w:t>
            </w:r>
            <w:r w:rsidRPr="002F52FE">
              <w:rPr>
                <w:b/>
              </w:rPr>
              <w:t>f</w:t>
            </w:r>
            <w:r w:rsidR="0089242A" w:rsidRPr="002F52FE">
              <w:rPr>
                <w:b/>
              </w:rPr>
              <w:t>inan</w:t>
            </w:r>
            <w:r w:rsidR="00C41BED">
              <w:rPr>
                <w:b/>
              </w:rPr>
              <w:t>çable</w:t>
            </w:r>
          </w:p>
        </w:tc>
      </w:tr>
      <w:tr w:rsidR="003104A3" w:rsidRPr="00860AF7" w14:paraId="1CAFEBEE" w14:textId="77777777" w:rsidTr="006655B5">
        <w:tc>
          <w:tcPr>
            <w:tcW w:w="2230" w:type="pct"/>
            <w:tcBorders>
              <w:top w:val="single" w:sz="4" w:space="0" w:color="auto"/>
            </w:tcBorders>
            <w:vAlign w:val="center"/>
          </w:tcPr>
          <w:p w14:paraId="0EB94334" w14:textId="357A37F2" w:rsidR="0089242A" w:rsidRPr="00C53FC3" w:rsidRDefault="005D44DB" w:rsidP="00144421">
            <w:r>
              <w:rPr>
                <w:b/>
              </w:rPr>
              <w:t>Etablissement</w:t>
            </w:r>
            <w:r w:rsidRPr="008B780F">
              <w:rPr>
                <w:b/>
              </w:rPr>
              <w:t xml:space="preserve">s </w:t>
            </w:r>
            <w:r w:rsidR="00D304DE">
              <w:rPr>
                <w:b/>
              </w:rPr>
              <w:t xml:space="preserve">publics ayant une mission </w:t>
            </w:r>
            <w:r w:rsidR="0089242A" w:rsidRPr="008B780F">
              <w:rPr>
                <w:b/>
              </w:rPr>
              <w:t>de recherche</w:t>
            </w:r>
            <w:r w:rsidR="0089242A" w:rsidRPr="00C53FC3">
              <w:t> :</w:t>
            </w:r>
          </w:p>
          <w:p w14:paraId="77485BFD" w14:textId="14519F80" w:rsidR="005D44DB" w:rsidRDefault="0089242A" w:rsidP="00144421">
            <w:pPr>
              <w:rPr>
                <w:sz w:val="20"/>
              </w:rPr>
            </w:pPr>
            <w:r w:rsidRPr="00D304DE">
              <w:rPr>
                <w:sz w:val="20"/>
              </w:rPr>
              <w:t xml:space="preserve"> </w:t>
            </w:r>
            <w:r w:rsidR="005D44DB">
              <w:rPr>
                <w:sz w:val="20"/>
              </w:rPr>
              <w:t xml:space="preserve">- </w:t>
            </w:r>
            <w:r w:rsidRPr="00D304DE">
              <w:rPr>
                <w:sz w:val="20"/>
              </w:rPr>
              <w:t>E.P.S.T.</w:t>
            </w:r>
            <w:r w:rsidR="005D44DB">
              <w:rPr>
                <w:sz w:val="20"/>
              </w:rPr>
              <w:t xml:space="preserve"> (Inserm, CNRS, INRA, etc.)</w:t>
            </w:r>
          </w:p>
          <w:p w14:paraId="4C1EAC9B" w14:textId="0F566723" w:rsidR="005D44DB" w:rsidRDefault="005D44DB" w:rsidP="00144421">
            <w:pPr>
              <w:rPr>
                <w:sz w:val="20"/>
              </w:rPr>
            </w:pPr>
            <w:r>
              <w:rPr>
                <w:sz w:val="20"/>
              </w:rPr>
              <w:t xml:space="preserve">- </w:t>
            </w:r>
            <w:r w:rsidR="0089242A" w:rsidRPr="00D304DE">
              <w:rPr>
                <w:sz w:val="20"/>
              </w:rPr>
              <w:t xml:space="preserve"> </w:t>
            </w:r>
            <w:r>
              <w:rPr>
                <w:sz w:val="20"/>
              </w:rPr>
              <w:t>EPSCP (universités, écoles et grandes écoles, etc.)</w:t>
            </w:r>
          </w:p>
          <w:p w14:paraId="7453E459" w14:textId="4B3B397D" w:rsidR="0089242A" w:rsidRPr="00D304DE" w:rsidRDefault="005D44DB" w:rsidP="00144421">
            <w:pPr>
              <w:rPr>
                <w:sz w:val="20"/>
              </w:rPr>
            </w:pPr>
            <w:r>
              <w:rPr>
                <w:sz w:val="20"/>
              </w:rPr>
              <w:t xml:space="preserve">- </w:t>
            </w:r>
            <w:r w:rsidR="0089242A" w:rsidRPr="00D304DE">
              <w:rPr>
                <w:sz w:val="20"/>
              </w:rPr>
              <w:t>E.P.I.C.</w:t>
            </w:r>
            <w:r>
              <w:rPr>
                <w:sz w:val="20"/>
              </w:rPr>
              <w:t xml:space="preserve"> ou EPA </w:t>
            </w:r>
          </w:p>
          <w:p w14:paraId="3E5233F6" w14:textId="127D5908" w:rsidR="0089242A" w:rsidRPr="003632FE" w:rsidRDefault="005D44DB" w:rsidP="00144421">
            <w:r>
              <w:rPr>
                <w:b/>
              </w:rPr>
              <w:t xml:space="preserve">- </w:t>
            </w:r>
            <w:r w:rsidRPr="00C41BED">
              <w:rPr>
                <w:b/>
                <w:sz w:val="20"/>
                <w:szCs w:val="20"/>
              </w:rPr>
              <w:t xml:space="preserve">Etablissements </w:t>
            </w:r>
            <w:r w:rsidRPr="00C41BED">
              <w:rPr>
                <w:b/>
                <w:sz w:val="20"/>
                <w:szCs w:val="20"/>
                <w:u w:val="single"/>
              </w:rPr>
              <w:t>publics</w:t>
            </w:r>
            <w:r w:rsidRPr="00C41BED">
              <w:rPr>
                <w:b/>
                <w:sz w:val="20"/>
                <w:szCs w:val="20"/>
              </w:rPr>
              <w:t xml:space="preserve"> de santé</w:t>
            </w:r>
            <w:r w:rsidRPr="00C41BED">
              <w:rPr>
                <w:sz w:val="20"/>
                <w:szCs w:val="20"/>
              </w:rPr>
              <w:t xml:space="preserve"> (CHU, établissements, centre hospitaliers)</w:t>
            </w:r>
          </w:p>
        </w:tc>
        <w:tc>
          <w:tcPr>
            <w:tcW w:w="1082" w:type="pct"/>
            <w:tcBorders>
              <w:top w:val="single" w:sz="4" w:space="0" w:color="auto"/>
            </w:tcBorders>
            <w:vAlign w:val="center"/>
          </w:tcPr>
          <w:p w14:paraId="72A03EBA" w14:textId="4E7C3A0B" w:rsidR="0089242A" w:rsidRPr="003632FE" w:rsidRDefault="00144421" w:rsidP="00144421">
            <w:pPr>
              <w:jc w:val="center"/>
            </w:pPr>
            <w:r>
              <w:t>OUI</w:t>
            </w:r>
          </w:p>
        </w:tc>
        <w:tc>
          <w:tcPr>
            <w:tcW w:w="1015" w:type="pct"/>
            <w:tcBorders>
              <w:top w:val="single" w:sz="4" w:space="0" w:color="auto"/>
            </w:tcBorders>
            <w:vAlign w:val="center"/>
          </w:tcPr>
          <w:p w14:paraId="08936806" w14:textId="6CBA4B8B" w:rsidR="0089242A" w:rsidRPr="00C53FC3" w:rsidRDefault="00144421" w:rsidP="00144421">
            <w:pPr>
              <w:jc w:val="center"/>
            </w:pPr>
            <w:bookmarkStart w:id="10" w:name="_GoBack"/>
            <w:bookmarkEnd w:id="10"/>
            <w:r>
              <w:t>OUI</w:t>
            </w:r>
          </w:p>
        </w:tc>
        <w:tc>
          <w:tcPr>
            <w:tcW w:w="674" w:type="pct"/>
            <w:tcBorders>
              <w:top w:val="single" w:sz="4" w:space="0" w:color="auto"/>
            </w:tcBorders>
            <w:vAlign w:val="center"/>
          </w:tcPr>
          <w:p w14:paraId="1A0A6ACD" w14:textId="41F0F2BB" w:rsidR="0089242A" w:rsidRPr="00C53FC3" w:rsidRDefault="0089242A" w:rsidP="00144421">
            <w:pPr>
              <w:jc w:val="center"/>
            </w:pPr>
          </w:p>
        </w:tc>
      </w:tr>
      <w:tr w:rsidR="003104A3" w:rsidRPr="00860AF7" w14:paraId="6D6C4F7D" w14:textId="77777777" w:rsidTr="003104A3">
        <w:tc>
          <w:tcPr>
            <w:tcW w:w="2230" w:type="pct"/>
            <w:vAlign w:val="center"/>
          </w:tcPr>
          <w:p w14:paraId="2A214A95" w14:textId="5A36F524" w:rsidR="005D44DB" w:rsidRDefault="005D44DB" w:rsidP="00144421">
            <w:pPr>
              <w:rPr>
                <w:b/>
              </w:rPr>
            </w:pPr>
            <w:r>
              <w:rPr>
                <w:b/>
              </w:rPr>
              <w:t>Etablissements privés de santé ayant une mission de recherche</w:t>
            </w:r>
          </w:p>
          <w:p w14:paraId="326587CF" w14:textId="150F6CCA" w:rsidR="00144421" w:rsidRPr="00C53FC3" w:rsidRDefault="00144421" w:rsidP="00144421">
            <w:r w:rsidRPr="008B780F">
              <w:rPr>
                <w:b/>
              </w:rPr>
              <w:t>Centre</w:t>
            </w:r>
            <w:r>
              <w:rPr>
                <w:b/>
              </w:rPr>
              <w:t>s</w:t>
            </w:r>
            <w:r w:rsidRPr="008B780F">
              <w:rPr>
                <w:b/>
              </w:rPr>
              <w:t xml:space="preserve"> de lutte contre le cancer </w:t>
            </w:r>
            <w:r w:rsidRPr="00D304DE">
              <w:rPr>
                <w:sz w:val="20"/>
              </w:rPr>
              <w:t>(CLCC)</w:t>
            </w:r>
          </w:p>
        </w:tc>
        <w:tc>
          <w:tcPr>
            <w:tcW w:w="1082" w:type="pct"/>
            <w:vAlign w:val="center"/>
          </w:tcPr>
          <w:p w14:paraId="7C17EAB6" w14:textId="5D546C5B" w:rsidR="00144421" w:rsidRPr="00C53FC3" w:rsidRDefault="00144421" w:rsidP="00144421">
            <w:pPr>
              <w:jc w:val="center"/>
            </w:pPr>
            <w:r>
              <w:t>OUI</w:t>
            </w:r>
          </w:p>
        </w:tc>
        <w:tc>
          <w:tcPr>
            <w:tcW w:w="1015" w:type="pct"/>
            <w:vAlign w:val="center"/>
          </w:tcPr>
          <w:p w14:paraId="3C943224" w14:textId="136BA803" w:rsidR="00144421" w:rsidRPr="00C53FC3" w:rsidRDefault="00144421" w:rsidP="00144421">
            <w:pPr>
              <w:jc w:val="center"/>
            </w:pPr>
            <w:r>
              <w:t>OUI</w:t>
            </w:r>
          </w:p>
        </w:tc>
        <w:tc>
          <w:tcPr>
            <w:tcW w:w="674" w:type="pct"/>
            <w:vAlign w:val="center"/>
          </w:tcPr>
          <w:p w14:paraId="1C5469D2" w14:textId="37569EF6" w:rsidR="00144421" w:rsidRPr="00C53FC3" w:rsidRDefault="00144421" w:rsidP="00144421">
            <w:pPr>
              <w:jc w:val="center"/>
            </w:pPr>
          </w:p>
        </w:tc>
      </w:tr>
      <w:tr w:rsidR="003104A3" w:rsidRPr="00860AF7" w14:paraId="05FCC648" w14:textId="77777777" w:rsidTr="003104A3">
        <w:tc>
          <w:tcPr>
            <w:tcW w:w="2230" w:type="pct"/>
            <w:vAlign w:val="center"/>
          </w:tcPr>
          <w:p w14:paraId="05A54C50" w14:textId="09675D11" w:rsidR="00E53DB5" w:rsidRPr="008B780F" w:rsidRDefault="00D304DE" w:rsidP="00144421">
            <w:pPr>
              <w:rPr>
                <w:b/>
              </w:rPr>
            </w:pPr>
            <w:r>
              <w:rPr>
                <w:b/>
              </w:rPr>
              <w:t>Groupements d’intérêt public</w:t>
            </w:r>
            <w:r w:rsidR="005D44DB">
              <w:rPr>
                <w:b/>
              </w:rPr>
              <w:t xml:space="preserve"> ayant une mission de recherche</w:t>
            </w:r>
          </w:p>
        </w:tc>
        <w:tc>
          <w:tcPr>
            <w:tcW w:w="1082" w:type="pct"/>
            <w:vAlign w:val="center"/>
          </w:tcPr>
          <w:p w14:paraId="316D56E1" w14:textId="6B372E69" w:rsidR="00E53DB5" w:rsidRDefault="00C41BED" w:rsidP="00144421">
            <w:pPr>
              <w:jc w:val="center"/>
            </w:pPr>
            <w:r>
              <w:t>OUI</w:t>
            </w:r>
          </w:p>
        </w:tc>
        <w:tc>
          <w:tcPr>
            <w:tcW w:w="1015" w:type="pct"/>
            <w:vAlign w:val="center"/>
          </w:tcPr>
          <w:p w14:paraId="4AAAC9F5" w14:textId="1F08F87E" w:rsidR="00E53DB5" w:rsidRDefault="00E53DB5" w:rsidP="00144421">
            <w:pPr>
              <w:jc w:val="center"/>
            </w:pPr>
            <w:r>
              <w:t>OUI</w:t>
            </w:r>
          </w:p>
        </w:tc>
        <w:tc>
          <w:tcPr>
            <w:tcW w:w="674" w:type="pct"/>
            <w:vAlign w:val="center"/>
          </w:tcPr>
          <w:p w14:paraId="15129C24" w14:textId="77777777" w:rsidR="00E53DB5" w:rsidRPr="00C53FC3" w:rsidRDefault="00E53DB5" w:rsidP="00144421">
            <w:pPr>
              <w:jc w:val="center"/>
            </w:pPr>
          </w:p>
        </w:tc>
      </w:tr>
      <w:tr w:rsidR="003104A3" w:rsidRPr="00860AF7" w14:paraId="005089A1" w14:textId="77777777" w:rsidTr="003104A3">
        <w:trPr>
          <w:trHeight w:val="1605"/>
        </w:trPr>
        <w:tc>
          <w:tcPr>
            <w:tcW w:w="2230" w:type="pct"/>
            <w:vAlign w:val="center"/>
          </w:tcPr>
          <w:p w14:paraId="31281965" w14:textId="649FEAB0" w:rsidR="00E53DB5" w:rsidRDefault="00E53DB5" w:rsidP="005D44DB">
            <w:pPr>
              <w:rPr>
                <w:sz w:val="20"/>
              </w:rPr>
            </w:pPr>
            <w:r>
              <w:rPr>
                <w:b/>
              </w:rPr>
              <w:lastRenderedPageBreak/>
              <w:t>Fondatio</w:t>
            </w:r>
            <w:r w:rsidR="00D304DE">
              <w:rPr>
                <w:b/>
              </w:rPr>
              <w:t xml:space="preserve">ns </w:t>
            </w:r>
            <w:r w:rsidR="0048765B">
              <w:rPr>
                <w:b/>
              </w:rPr>
              <w:t xml:space="preserve">de recherche </w:t>
            </w:r>
            <w:r w:rsidR="0048765B" w:rsidRPr="00F866A5">
              <w:t>(</w:t>
            </w:r>
            <w:r w:rsidRPr="00D304DE">
              <w:rPr>
                <w:sz w:val="20"/>
              </w:rPr>
              <w:t xml:space="preserve">ayant une </w:t>
            </w:r>
            <w:r w:rsidR="0048765B">
              <w:rPr>
                <w:sz w:val="20"/>
              </w:rPr>
              <w:t>mission</w:t>
            </w:r>
            <w:r w:rsidRPr="00D304DE">
              <w:rPr>
                <w:sz w:val="20"/>
              </w:rPr>
              <w:t xml:space="preserve"> de recherche inscrite dans leur</w:t>
            </w:r>
            <w:r w:rsidR="005D44DB">
              <w:rPr>
                <w:sz w:val="20"/>
              </w:rPr>
              <w:t>s</w:t>
            </w:r>
            <w:r w:rsidRPr="00D304DE">
              <w:rPr>
                <w:sz w:val="20"/>
              </w:rPr>
              <w:t xml:space="preserve"> </w:t>
            </w:r>
            <w:r w:rsidR="005D44DB">
              <w:rPr>
                <w:sz w:val="20"/>
              </w:rPr>
              <w:t>statuts</w:t>
            </w:r>
            <w:r w:rsidR="0048765B">
              <w:rPr>
                <w:sz w:val="20"/>
              </w:rPr>
              <w:t>)</w:t>
            </w:r>
          </w:p>
          <w:p w14:paraId="03829273" w14:textId="11E2F0B0" w:rsidR="005D44DB" w:rsidRDefault="005D44DB" w:rsidP="005D44DB">
            <w:pPr>
              <w:rPr>
                <w:sz w:val="20"/>
              </w:rPr>
            </w:pPr>
            <w:r>
              <w:rPr>
                <w:sz w:val="20"/>
              </w:rPr>
              <w:t>Fondations reconnues d’utilité publique (Institut Pasteur, Institut Cur</w:t>
            </w:r>
            <w:r w:rsidR="00C41BED">
              <w:rPr>
                <w:sz w:val="20"/>
              </w:rPr>
              <w:t>ie, etc.</w:t>
            </w:r>
            <w:r>
              <w:rPr>
                <w:sz w:val="20"/>
              </w:rPr>
              <w:t>)</w:t>
            </w:r>
          </w:p>
          <w:p w14:paraId="5ADAC5BB" w14:textId="2C73B0D5" w:rsidR="005D44DB" w:rsidRDefault="005D44DB" w:rsidP="005D44DB">
            <w:pPr>
              <w:rPr>
                <w:b/>
              </w:rPr>
            </w:pPr>
            <w:r>
              <w:rPr>
                <w:sz w:val="20"/>
              </w:rPr>
              <w:t>Fondation de coopération scientifique (IHU, etc.)</w:t>
            </w:r>
            <w:r w:rsidR="00907A5F">
              <w:rPr>
                <w:b/>
              </w:rPr>
              <w:t xml:space="preserve"> </w:t>
            </w:r>
          </w:p>
        </w:tc>
        <w:tc>
          <w:tcPr>
            <w:tcW w:w="1082" w:type="pct"/>
            <w:vAlign w:val="center"/>
          </w:tcPr>
          <w:p w14:paraId="15E07A71" w14:textId="3041D9EF" w:rsidR="00E53DB5" w:rsidRDefault="00E53DB5" w:rsidP="00144421">
            <w:pPr>
              <w:jc w:val="center"/>
            </w:pPr>
            <w:r w:rsidRPr="00C07BFE">
              <w:t>OUI</w:t>
            </w:r>
          </w:p>
        </w:tc>
        <w:tc>
          <w:tcPr>
            <w:tcW w:w="1015" w:type="pct"/>
            <w:vAlign w:val="center"/>
          </w:tcPr>
          <w:p w14:paraId="5FC5FCEB" w14:textId="6952710D" w:rsidR="00E53DB5" w:rsidRDefault="00E53DB5" w:rsidP="00144421">
            <w:pPr>
              <w:jc w:val="center"/>
            </w:pPr>
            <w:r>
              <w:t>OUI</w:t>
            </w:r>
          </w:p>
        </w:tc>
        <w:tc>
          <w:tcPr>
            <w:tcW w:w="674" w:type="pct"/>
            <w:vAlign w:val="center"/>
          </w:tcPr>
          <w:p w14:paraId="4984A23B" w14:textId="77777777" w:rsidR="00E53DB5" w:rsidRPr="00C53FC3" w:rsidRDefault="00E53DB5" w:rsidP="00144421">
            <w:pPr>
              <w:jc w:val="center"/>
            </w:pPr>
          </w:p>
        </w:tc>
      </w:tr>
      <w:tr w:rsidR="003104A3" w:rsidRPr="00860AF7" w14:paraId="75151378" w14:textId="77777777" w:rsidTr="003104A3">
        <w:tc>
          <w:tcPr>
            <w:tcW w:w="2230" w:type="pct"/>
            <w:vAlign w:val="center"/>
          </w:tcPr>
          <w:p w14:paraId="4BADD574" w14:textId="4498C99F" w:rsidR="00926F1C" w:rsidRPr="008B780F" w:rsidRDefault="00926F1C" w:rsidP="00926F1C">
            <w:pPr>
              <w:rPr>
                <w:b/>
              </w:rPr>
            </w:pPr>
            <w:r>
              <w:rPr>
                <w:b/>
              </w:rPr>
              <w:t>Autres Fondations</w:t>
            </w:r>
          </w:p>
        </w:tc>
        <w:tc>
          <w:tcPr>
            <w:tcW w:w="1082" w:type="pct"/>
            <w:vAlign w:val="center"/>
          </w:tcPr>
          <w:p w14:paraId="66E296AF" w14:textId="347BA950" w:rsidR="00926F1C" w:rsidRPr="00926F1C" w:rsidRDefault="00926F1C" w:rsidP="00144421">
            <w:pPr>
              <w:jc w:val="center"/>
            </w:pPr>
            <w:r w:rsidRPr="00926F1C">
              <w:t>NON</w:t>
            </w:r>
          </w:p>
        </w:tc>
        <w:tc>
          <w:tcPr>
            <w:tcW w:w="1015" w:type="pct"/>
            <w:vAlign w:val="center"/>
          </w:tcPr>
          <w:p w14:paraId="1DBBA5B9" w14:textId="071B1FA8" w:rsidR="00926F1C" w:rsidRDefault="00926F1C" w:rsidP="00144421">
            <w:pPr>
              <w:jc w:val="center"/>
            </w:pPr>
            <w:r>
              <w:t>OUI</w:t>
            </w:r>
          </w:p>
        </w:tc>
        <w:tc>
          <w:tcPr>
            <w:tcW w:w="674" w:type="pct"/>
            <w:vAlign w:val="center"/>
          </w:tcPr>
          <w:p w14:paraId="42D15E22" w14:textId="77777777" w:rsidR="00926F1C" w:rsidRPr="00C53FC3" w:rsidRDefault="00926F1C" w:rsidP="00144421">
            <w:pPr>
              <w:jc w:val="center"/>
            </w:pPr>
          </w:p>
        </w:tc>
      </w:tr>
      <w:tr w:rsidR="003104A3" w:rsidRPr="00860AF7" w14:paraId="2672B2BC" w14:textId="77777777" w:rsidTr="003104A3">
        <w:tc>
          <w:tcPr>
            <w:tcW w:w="2230" w:type="pct"/>
            <w:vAlign w:val="center"/>
          </w:tcPr>
          <w:p w14:paraId="5D083845" w14:textId="72DD8B34" w:rsidR="006E6CA3" w:rsidRPr="00C53FC3" w:rsidRDefault="006E6CA3" w:rsidP="00926F1C">
            <w:pPr>
              <w:rPr>
                <w:b/>
              </w:rPr>
            </w:pPr>
            <w:r w:rsidRPr="008B780F">
              <w:rPr>
                <w:b/>
              </w:rPr>
              <w:t xml:space="preserve">Associations </w:t>
            </w:r>
            <w:r w:rsidR="0048765B">
              <w:rPr>
                <w:b/>
              </w:rPr>
              <w:t>de Recherche</w:t>
            </w:r>
            <w:r w:rsidRPr="00D304DE">
              <w:rPr>
                <w:sz w:val="20"/>
              </w:rPr>
              <w:t xml:space="preserve"> </w:t>
            </w:r>
            <w:r w:rsidR="00D63684">
              <w:rPr>
                <w:sz w:val="20"/>
              </w:rPr>
              <w:t>(</w:t>
            </w:r>
            <w:r w:rsidR="0048765B">
              <w:rPr>
                <w:sz w:val="20"/>
              </w:rPr>
              <w:t xml:space="preserve">ayant une </w:t>
            </w:r>
            <w:r w:rsidR="00926F1C">
              <w:rPr>
                <w:sz w:val="20"/>
              </w:rPr>
              <w:t>mission</w:t>
            </w:r>
            <w:r w:rsidR="0048765B">
              <w:rPr>
                <w:sz w:val="20"/>
              </w:rPr>
              <w:t xml:space="preserve"> de recherche inscrite dans ses statuts et à laquelle elle consacre au moins 50% de ses moyens)</w:t>
            </w:r>
          </w:p>
        </w:tc>
        <w:tc>
          <w:tcPr>
            <w:tcW w:w="1082" w:type="pct"/>
            <w:vAlign w:val="center"/>
          </w:tcPr>
          <w:p w14:paraId="1F639E90" w14:textId="3F6D640C" w:rsidR="006E6CA3" w:rsidRPr="00926F1C" w:rsidRDefault="00C41BED" w:rsidP="00144421">
            <w:pPr>
              <w:jc w:val="center"/>
            </w:pPr>
            <w:r w:rsidRPr="00926F1C">
              <w:t>OUI***</w:t>
            </w:r>
          </w:p>
        </w:tc>
        <w:tc>
          <w:tcPr>
            <w:tcW w:w="1015" w:type="pct"/>
            <w:vAlign w:val="center"/>
          </w:tcPr>
          <w:p w14:paraId="4BC6B894" w14:textId="18A2A3F7" w:rsidR="006E6CA3" w:rsidRPr="00C53FC3" w:rsidRDefault="006E6CA3" w:rsidP="00144421">
            <w:pPr>
              <w:jc w:val="center"/>
            </w:pPr>
            <w:r>
              <w:t>OUI</w:t>
            </w:r>
          </w:p>
        </w:tc>
        <w:tc>
          <w:tcPr>
            <w:tcW w:w="674" w:type="pct"/>
            <w:vAlign w:val="center"/>
          </w:tcPr>
          <w:p w14:paraId="21A3DD6F" w14:textId="2AC39B86" w:rsidR="006E6CA3" w:rsidRPr="00C53FC3" w:rsidRDefault="006E6CA3" w:rsidP="00144421">
            <w:pPr>
              <w:jc w:val="center"/>
            </w:pPr>
          </w:p>
        </w:tc>
      </w:tr>
      <w:tr w:rsidR="003104A3" w:rsidRPr="00860AF7" w14:paraId="5DA7592C" w14:textId="77777777" w:rsidTr="003104A3">
        <w:tc>
          <w:tcPr>
            <w:tcW w:w="2230" w:type="pct"/>
            <w:vAlign w:val="center"/>
          </w:tcPr>
          <w:p w14:paraId="73D33741" w14:textId="79B0AAB9" w:rsidR="00D304DE" w:rsidRPr="008B780F" w:rsidRDefault="00D304DE" w:rsidP="00926F1C">
            <w:pPr>
              <w:rPr>
                <w:b/>
              </w:rPr>
            </w:pPr>
            <w:r>
              <w:rPr>
                <w:b/>
              </w:rPr>
              <w:t xml:space="preserve">Associations </w:t>
            </w:r>
            <w:r w:rsidR="0048765B">
              <w:rPr>
                <w:b/>
              </w:rPr>
              <w:t xml:space="preserve">d’action sanitaire et sociale </w:t>
            </w:r>
            <w:r w:rsidR="00D63684">
              <w:rPr>
                <w:sz w:val="20"/>
              </w:rPr>
              <w:t>(</w:t>
            </w:r>
            <w:r w:rsidR="0048765B" w:rsidRPr="00926F1C">
              <w:rPr>
                <w:sz w:val="20"/>
              </w:rPr>
              <w:t xml:space="preserve">ayant une </w:t>
            </w:r>
            <w:r w:rsidR="00926F1C" w:rsidRPr="00926F1C">
              <w:rPr>
                <w:sz w:val="20"/>
              </w:rPr>
              <w:t>mission</w:t>
            </w:r>
            <w:r w:rsidR="0048765B" w:rsidRPr="00926F1C">
              <w:rPr>
                <w:sz w:val="20"/>
              </w:rPr>
              <w:t xml:space="preserve"> d’action sanitaire et sociale </w:t>
            </w:r>
            <w:r w:rsidR="00926F1C" w:rsidRPr="00926F1C">
              <w:rPr>
                <w:sz w:val="20"/>
              </w:rPr>
              <w:t xml:space="preserve">dans leurs statut </w:t>
            </w:r>
            <w:r w:rsidR="00926F1C">
              <w:rPr>
                <w:sz w:val="20"/>
              </w:rPr>
              <w:t>et à laquelle elle consacre au moins 50% de ses moyens)</w:t>
            </w:r>
          </w:p>
        </w:tc>
        <w:tc>
          <w:tcPr>
            <w:tcW w:w="1082" w:type="pct"/>
            <w:vAlign w:val="center"/>
          </w:tcPr>
          <w:p w14:paraId="08FBB081" w14:textId="65F21E32" w:rsidR="00D304DE" w:rsidRPr="00926F1C" w:rsidRDefault="00D304DE" w:rsidP="00144421">
            <w:pPr>
              <w:jc w:val="center"/>
            </w:pPr>
            <w:r w:rsidRPr="00926F1C">
              <w:t>NON</w:t>
            </w:r>
          </w:p>
        </w:tc>
        <w:tc>
          <w:tcPr>
            <w:tcW w:w="1015" w:type="pct"/>
            <w:vAlign w:val="center"/>
          </w:tcPr>
          <w:p w14:paraId="3AAEE9F4" w14:textId="147D5229" w:rsidR="00D304DE" w:rsidRDefault="00D304DE" w:rsidP="00144421">
            <w:pPr>
              <w:jc w:val="center"/>
            </w:pPr>
            <w:r>
              <w:t>OUI</w:t>
            </w:r>
          </w:p>
        </w:tc>
        <w:tc>
          <w:tcPr>
            <w:tcW w:w="674" w:type="pct"/>
            <w:vAlign w:val="center"/>
          </w:tcPr>
          <w:p w14:paraId="63520C1B" w14:textId="77777777" w:rsidR="00D304DE" w:rsidRPr="00C53FC3" w:rsidRDefault="00D304DE" w:rsidP="00144421">
            <w:pPr>
              <w:jc w:val="center"/>
            </w:pPr>
          </w:p>
        </w:tc>
      </w:tr>
      <w:tr w:rsidR="003104A3" w:rsidRPr="00860AF7" w14:paraId="7CAB2C5F" w14:textId="77777777" w:rsidTr="003104A3">
        <w:tc>
          <w:tcPr>
            <w:tcW w:w="2230" w:type="pct"/>
            <w:vAlign w:val="center"/>
          </w:tcPr>
          <w:p w14:paraId="1A2224C5" w14:textId="75351FD6" w:rsidR="006E6CA3" w:rsidRPr="00D304DE" w:rsidRDefault="006E6CA3" w:rsidP="002550EB">
            <w:r>
              <w:rPr>
                <w:b/>
              </w:rPr>
              <w:t>Organisations internationales</w:t>
            </w:r>
            <w:r w:rsidR="00D304DE" w:rsidRPr="00D304DE">
              <w:rPr>
                <w:b/>
              </w:rPr>
              <w:t xml:space="preserve"> postulant pour le compte d’équipes de recherch</w:t>
            </w:r>
            <w:r w:rsidR="002550EB">
              <w:rPr>
                <w:b/>
              </w:rPr>
              <w:t>e</w:t>
            </w:r>
            <w:r w:rsidR="00D304DE" w:rsidRPr="00D304DE">
              <w:rPr>
                <w:b/>
              </w:rPr>
              <w:t xml:space="preserve"> implantées en France</w:t>
            </w:r>
          </w:p>
        </w:tc>
        <w:tc>
          <w:tcPr>
            <w:tcW w:w="1082" w:type="pct"/>
            <w:vAlign w:val="center"/>
          </w:tcPr>
          <w:p w14:paraId="2AE96193" w14:textId="04D27ED8" w:rsidR="006E6CA3" w:rsidRPr="00C53FC3" w:rsidRDefault="00D304DE" w:rsidP="00144421">
            <w:pPr>
              <w:jc w:val="center"/>
            </w:pPr>
            <w:r>
              <w:t>OUI</w:t>
            </w:r>
          </w:p>
        </w:tc>
        <w:tc>
          <w:tcPr>
            <w:tcW w:w="1015" w:type="pct"/>
            <w:vAlign w:val="center"/>
          </w:tcPr>
          <w:p w14:paraId="56510D3B" w14:textId="66A5F5E6" w:rsidR="006E6CA3" w:rsidRPr="00C53FC3" w:rsidRDefault="00D304DE" w:rsidP="00144421">
            <w:pPr>
              <w:jc w:val="center"/>
            </w:pPr>
            <w:r>
              <w:t>OUI</w:t>
            </w:r>
          </w:p>
        </w:tc>
        <w:tc>
          <w:tcPr>
            <w:tcW w:w="674" w:type="pct"/>
            <w:vAlign w:val="center"/>
          </w:tcPr>
          <w:p w14:paraId="7E757F8C" w14:textId="6CDC6334" w:rsidR="006E6CA3" w:rsidRPr="00C53FC3" w:rsidRDefault="006E6CA3" w:rsidP="00144421">
            <w:pPr>
              <w:jc w:val="center"/>
            </w:pPr>
          </w:p>
        </w:tc>
      </w:tr>
      <w:tr w:rsidR="003104A3" w:rsidRPr="00860AF7" w14:paraId="059473E4" w14:textId="77777777" w:rsidTr="003104A3">
        <w:tc>
          <w:tcPr>
            <w:tcW w:w="2230" w:type="pct"/>
            <w:vAlign w:val="center"/>
          </w:tcPr>
          <w:p w14:paraId="4DD224EF" w14:textId="336836F5" w:rsidR="006E6CA3" w:rsidRPr="008B780F" w:rsidRDefault="006E6CA3" w:rsidP="00144421">
            <w:pPr>
              <w:rPr>
                <w:b/>
              </w:rPr>
            </w:pPr>
            <w:r>
              <w:rPr>
                <w:b/>
              </w:rPr>
              <w:t xml:space="preserve">Sociétés </w:t>
            </w:r>
            <w:r w:rsidR="001E1E25">
              <w:rPr>
                <w:b/>
              </w:rPr>
              <w:t xml:space="preserve">à objet commercial </w:t>
            </w:r>
            <w:r w:rsidRPr="00D304DE">
              <w:rPr>
                <w:sz w:val="20"/>
              </w:rPr>
              <w:t xml:space="preserve">(SA, </w:t>
            </w:r>
            <w:r w:rsidR="00D304DE" w:rsidRPr="00D304DE">
              <w:rPr>
                <w:sz w:val="20"/>
              </w:rPr>
              <w:t>SAS, SARL</w:t>
            </w:r>
            <w:r w:rsidRPr="00D304DE">
              <w:rPr>
                <w:sz w:val="20"/>
              </w:rPr>
              <w:t>…) (voir remarques)</w:t>
            </w:r>
          </w:p>
        </w:tc>
        <w:tc>
          <w:tcPr>
            <w:tcW w:w="1082" w:type="pct"/>
            <w:vAlign w:val="center"/>
          </w:tcPr>
          <w:p w14:paraId="11DFB85F" w14:textId="3A0E3815" w:rsidR="006E6CA3" w:rsidRPr="00C53FC3" w:rsidRDefault="006E6CA3" w:rsidP="00144421">
            <w:pPr>
              <w:jc w:val="center"/>
            </w:pPr>
            <w:r>
              <w:t>NON</w:t>
            </w:r>
          </w:p>
        </w:tc>
        <w:tc>
          <w:tcPr>
            <w:tcW w:w="1015" w:type="pct"/>
            <w:vAlign w:val="center"/>
          </w:tcPr>
          <w:p w14:paraId="4EB0DC4B" w14:textId="63BF6EA3" w:rsidR="006E6CA3" w:rsidRPr="00C53FC3" w:rsidRDefault="006E6CA3" w:rsidP="00144421">
            <w:pPr>
              <w:jc w:val="center"/>
            </w:pPr>
            <w:r>
              <w:t>NON</w:t>
            </w:r>
          </w:p>
        </w:tc>
        <w:tc>
          <w:tcPr>
            <w:tcW w:w="674" w:type="pct"/>
            <w:vAlign w:val="center"/>
          </w:tcPr>
          <w:p w14:paraId="72000388" w14:textId="46716098" w:rsidR="006E6CA3" w:rsidRPr="00C53FC3" w:rsidRDefault="006E6CA3" w:rsidP="00144421">
            <w:pPr>
              <w:jc w:val="center"/>
            </w:pPr>
            <w:r>
              <w:t>OUI</w:t>
            </w:r>
          </w:p>
        </w:tc>
      </w:tr>
      <w:tr w:rsidR="003104A3" w:rsidRPr="00860AF7" w14:paraId="553FB652" w14:textId="77777777" w:rsidTr="003104A3">
        <w:tc>
          <w:tcPr>
            <w:tcW w:w="2230" w:type="pct"/>
            <w:vAlign w:val="center"/>
          </w:tcPr>
          <w:p w14:paraId="2B2EB27E" w14:textId="1D2BC765" w:rsidR="006E6CA3" w:rsidRPr="008B780F" w:rsidRDefault="006E6CA3" w:rsidP="00144421">
            <w:pPr>
              <w:rPr>
                <w:b/>
              </w:rPr>
            </w:pPr>
            <w:r w:rsidRPr="008B780F">
              <w:rPr>
                <w:b/>
              </w:rPr>
              <w:t>Equipes étrangères</w:t>
            </w:r>
            <w:r>
              <w:rPr>
                <w:b/>
              </w:rPr>
              <w:t xml:space="preserve"> </w:t>
            </w:r>
            <w:r w:rsidRPr="00D304DE">
              <w:rPr>
                <w:sz w:val="20"/>
              </w:rPr>
              <w:t>(voir remarques)</w:t>
            </w:r>
          </w:p>
        </w:tc>
        <w:tc>
          <w:tcPr>
            <w:tcW w:w="1082" w:type="pct"/>
            <w:vAlign w:val="center"/>
          </w:tcPr>
          <w:p w14:paraId="39825C3F" w14:textId="2C4A6844" w:rsidR="006E6CA3" w:rsidRPr="00D23991" w:rsidRDefault="006E6CA3" w:rsidP="00144421">
            <w:pPr>
              <w:spacing w:line="276" w:lineRule="auto"/>
              <w:jc w:val="center"/>
              <w:rPr>
                <w:highlight w:val="magenta"/>
              </w:rPr>
            </w:pPr>
            <w:r>
              <w:t>NON</w:t>
            </w:r>
          </w:p>
        </w:tc>
        <w:tc>
          <w:tcPr>
            <w:tcW w:w="1015" w:type="pct"/>
            <w:vAlign w:val="center"/>
          </w:tcPr>
          <w:p w14:paraId="5919B9DF" w14:textId="2B1EB0F2" w:rsidR="006E6CA3" w:rsidRPr="00D23991" w:rsidRDefault="006E6CA3" w:rsidP="00144421">
            <w:pPr>
              <w:spacing w:line="276" w:lineRule="auto"/>
              <w:jc w:val="center"/>
              <w:rPr>
                <w:highlight w:val="magenta"/>
              </w:rPr>
            </w:pPr>
            <w:r>
              <w:t>NON</w:t>
            </w:r>
          </w:p>
        </w:tc>
        <w:tc>
          <w:tcPr>
            <w:tcW w:w="674" w:type="pct"/>
            <w:vAlign w:val="center"/>
          </w:tcPr>
          <w:p w14:paraId="4AFC89CF" w14:textId="173B0F1A" w:rsidR="006E6CA3" w:rsidRPr="00C53FC3" w:rsidRDefault="006E6CA3" w:rsidP="00144421">
            <w:pPr>
              <w:jc w:val="center"/>
            </w:pPr>
            <w:r>
              <w:t>OUI</w:t>
            </w:r>
          </w:p>
        </w:tc>
      </w:tr>
    </w:tbl>
    <w:p w14:paraId="4C577117" w14:textId="067B7829" w:rsidR="00144421" w:rsidRPr="006E6CA3" w:rsidRDefault="00144421" w:rsidP="00C07C78">
      <w:pPr>
        <w:jc w:val="both"/>
        <w:rPr>
          <w:b/>
        </w:rPr>
      </w:pPr>
      <w:r w:rsidRPr="001E7BAF">
        <w:rPr>
          <w:b/>
        </w:rPr>
        <w:t xml:space="preserve">*** : </w:t>
      </w:r>
      <w:r w:rsidR="00926F1C" w:rsidRPr="001E7BAF">
        <w:rPr>
          <w:b/>
        </w:rPr>
        <w:t>A</w:t>
      </w:r>
      <w:r w:rsidR="00C41BED" w:rsidRPr="001E7BAF">
        <w:rPr>
          <w:b/>
        </w:rPr>
        <w:t>vec validation préalable de la Direction de l’IReSP avant la soumission du dossier de candidature</w:t>
      </w:r>
      <w:r w:rsidR="00926F1C" w:rsidRPr="001E7BAF">
        <w:rPr>
          <w:b/>
        </w:rPr>
        <w:t>, sur présentation des statuts et de la dernière liasse fiscale</w:t>
      </w:r>
      <w:r w:rsidR="00C41BED" w:rsidRPr="001E7BAF">
        <w:rPr>
          <w:b/>
        </w:rPr>
        <w:t>.</w:t>
      </w:r>
      <w:r w:rsidR="00C41BED">
        <w:rPr>
          <w:b/>
        </w:rPr>
        <w:t xml:space="preserve"> </w:t>
      </w:r>
    </w:p>
    <w:p w14:paraId="17954968" w14:textId="77777777" w:rsidR="007E1DC0" w:rsidRPr="00262D08" w:rsidRDefault="007E1DC0" w:rsidP="007E1DC0">
      <w:pPr>
        <w:rPr>
          <w:rFonts w:eastAsia="Arial" w:cs="Arial"/>
        </w:rPr>
      </w:pPr>
      <w:r w:rsidRPr="00262D08">
        <w:rPr>
          <w:rFonts w:eastAsia="Arial" w:cs="Arial"/>
        </w:rPr>
        <w:t xml:space="preserve">Dans le cas des associations de recherche ou d’action sanitaire et sociale, il faudra fournir </w:t>
      </w:r>
    </w:p>
    <w:p w14:paraId="572E21EA" w14:textId="77777777" w:rsidR="00907A5F" w:rsidRDefault="007E1DC0" w:rsidP="00907A5F">
      <w:pPr>
        <w:rPr>
          <w:rFonts w:eastAsia="Arial" w:cs="Arial"/>
        </w:rPr>
      </w:pPr>
      <w:r w:rsidRPr="00262D08">
        <w:rPr>
          <w:rFonts w:eastAsia="Arial" w:cs="Arial"/>
        </w:rPr>
        <w:t>- les statuts de l’organisme</w:t>
      </w:r>
      <w:r w:rsidRPr="00262D08">
        <w:rPr>
          <w:rFonts w:eastAsia="Arial" w:cs="Arial"/>
        </w:rPr>
        <w:br/>
        <w:t xml:space="preserve">- les comptes de résultats de l'exercice clos et prévisionnel </w:t>
      </w:r>
      <w:r w:rsidR="00907A5F" w:rsidRPr="00262D08">
        <w:rPr>
          <w:rFonts w:eastAsia="Arial" w:cs="Arial"/>
        </w:rPr>
        <w:t>ainsi que le plan de financement</w:t>
      </w:r>
    </w:p>
    <w:p w14:paraId="3B9B0256" w14:textId="77777777" w:rsidR="00907A5F" w:rsidRDefault="00907A5F" w:rsidP="00907A5F">
      <w:pPr>
        <w:rPr>
          <w:rFonts w:eastAsia="Arial" w:cs="Arial"/>
        </w:rPr>
      </w:pPr>
    </w:p>
    <w:p w14:paraId="6A367B1C" w14:textId="1FD7F9E8" w:rsidR="005453CB" w:rsidRDefault="005453CB" w:rsidP="00907A5F">
      <w:pPr>
        <w:rPr>
          <w:b/>
          <w:u w:val="single"/>
        </w:rPr>
      </w:pPr>
      <w:r>
        <w:rPr>
          <w:b/>
          <w:u w:val="single"/>
        </w:rPr>
        <w:t xml:space="preserve">Remarques : </w:t>
      </w:r>
    </w:p>
    <w:p w14:paraId="5CDDF9C4" w14:textId="77777777" w:rsidR="005453CB" w:rsidRPr="006E6CA3" w:rsidRDefault="00253B96" w:rsidP="00B65E7C">
      <w:pPr>
        <w:pStyle w:val="Paragraphedeliste"/>
        <w:numPr>
          <w:ilvl w:val="0"/>
          <w:numId w:val="2"/>
        </w:numPr>
        <w:ind w:left="714" w:hanging="357"/>
        <w:contextualSpacing w:val="0"/>
        <w:jc w:val="both"/>
        <w:rPr>
          <w:b/>
          <w:u w:val="single"/>
        </w:rPr>
      </w:pPr>
      <w:r w:rsidRPr="00E53DB5">
        <w:rPr>
          <w:u w:val="single"/>
        </w:rPr>
        <w:t>Cas des équipes étrangères</w:t>
      </w:r>
      <w:r>
        <w:t xml:space="preserve"> : la participation d’équipes étrangères est possible dans la mesure où celles-ci assurent leur propre financement dans le cadre de cet appel à projets. Néanmoins, il est important pour l’évaluation du projet de mentionner cette équipe étrangère dans les équipes participantes au projet (lettre d’intention et dossier </w:t>
      </w:r>
      <w:r w:rsidRPr="006E6CA3">
        <w:t xml:space="preserve">de candidature).  </w:t>
      </w:r>
    </w:p>
    <w:p w14:paraId="4AC3BD41" w14:textId="08DB4A16" w:rsidR="00253B96" w:rsidRPr="001E7BAF" w:rsidRDefault="00253B96" w:rsidP="00B65E7C">
      <w:pPr>
        <w:pStyle w:val="Paragraphedeliste"/>
        <w:numPr>
          <w:ilvl w:val="0"/>
          <w:numId w:val="2"/>
        </w:numPr>
        <w:ind w:left="714" w:hanging="357"/>
        <w:contextualSpacing w:val="0"/>
        <w:jc w:val="both"/>
        <w:rPr>
          <w:b/>
          <w:u w:val="single"/>
        </w:rPr>
      </w:pPr>
      <w:r w:rsidRPr="001E7BAF">
        <w:rPr>
          <w:u w:val="single"/>
        </w:rPr>
        <w:t>Une société</w:t>
      </w:r>
      <w:r w:rsidRPr="001E7BAF">
        <w:t xml:space="preserve"> (SARL, SA, SAS) peut être partenaire d’un projet mais ne peut pas faire une demande de financement.</w:t>
      </w:r>
      <w:r w:rsidR="006E6CA3" w:rsidRPr="001E7BAF">
        <w:t xml:space="preserve"> Il est néanmoins important de mentionner cette collaboration dans la lettre d’intention et dans le dossier complet pour la détermination du coût total du projet et des contributions.</w:t>
      </w:r>
    </w:p>
    <w:p w14:paraId="5FB5D46E" w14:textId="4011185D" w:rsidR="006E6CA3" w:rsidRPr="001E7BAF" w:rsidRDefault="006E6CA3" w:rsidP="00B65E7C">
      <w:pPr>
        <w:pStyle w:val="Paragraphedeliste"/>
        <w:numPr>
          <w:ilvl w:val="0"/>
          <w:numId w:val="2"/>
        </w:numPr>
        <w:ind w:left="714" w:hanging="357"/>
        <w:contextualSpacing w:val="0"/>
        <w:jc w:val="both"/>
      </w:pPr>
      <w:r w:rsidRPr="001E7BAF">
        <w:t xml:space="preserve">Un partenaire </w:t>
      </w:r>
      <w:r w:rsidR="001E1E25" w:rsidRPr="001E7BAF">
        <w:t xml:space="preserve">de droit </w:t>
      </w:r>
      <w:r w:rsidRPr="001E7BAF">
        <w:t xml:space="preserve">privé éligible peut recevoir une aide financière uniquement </w:t>
      </w:r>
      <w:r w:rsidRPr="001E7BAF">
        <w:rPr>
          <w:b/>
        </w:rPr>
        <w:t>à concurrence de 80%</w:t>
      </w:r>
      <w:r w:rsidRPr="001E7BAF">
        <w:t xml:space="preserve"> de sa part de budget dans le projet.</w:t>
      </w:r>
    </w:p>
    <w:p w14:paraId="0C605762" w14:textId="50A1A8CC" w:rsidR="006E6CA3" w:rsidRPr="003632FE" w:rsidRDefault="006E6CA3" w:rsidP="00B65E7C">
      <w:pPr>
        <w:pStyle w:val="Paragraphedeliste"/>
        <w:numPr>
          <w:ilvl w:val="0"/>
          <w:numId w:val="2"/>
        </w:numPr>
        <w:ind w:left="714" w:hanging="357"/>
        <w:contextualSpacing w:val="0"/>
        <w:jc w:val="both"/>
      </w:pPr>
      <w:r w:rsidRPr="003632FE">
        <w:t xml:space="preserve">A tout moment de la procédure de sélection et pendant la phase finale de </w:t>
      </w:r>
      <w:r>
        <w:t>mise en place des projets, les o</w:t>
      </w:r>
      <w:r w:rsidRPr="003632FE">
        <w:t>rganismes gestionnaires pourront être sollicités raisonnab</w:t>
      </w:r>
      <w:r w:rsidR="00D304DE">
        <w:t>lement pour fournir tout élément d’appréciation complémentaire</w:t>
      </w:r>
      <w:r w:rsidRPr="003632FE">
        <w:t xml:space="preserve"> établissant leur statut, leur capacité à gérer le financement ou à financer leur propre part des travaux.</w:t>
      </w:r>
    </w:p>
    <w:p w14:paraId="5240336A" w14:textId="136741E0" w:rsidR="00253B96" w:rsidRDefault="00545C4D" w:rsidP="002F52FE">
      <w:pPr>
        <w:pStyle w:val="Titre1"/>
      </w:pPr>
      <w:bookmarkStart w:id="11" w:name="_Toc536688975"/>
      <w:r>
        <w:lastRenderedPageBreak/>
        <w:t>Champ de l’appel à projets et c</w:t>
      </w:r>
      <w:r w:rsidR="00253B96">
        <w:t>ritères d'évaluation d</w:t>
      </w:r>
      <w:r w:rsidR="006E6CA3">
        <w:t xml:space="preserve">e </w:t>
      </w:r>
      <w:r w:rsidR="00C07491">
        <w:t xml:space="preserve">la lettre d’intention et du projet </w:t>
      </w:r>
      <w:r w:rsidR="006E6CA3">
        <w:t>complet</w:t>
      </w:r>
      <w:bookmarkEnd w:id="11"/>
    </w:p>
    <w:p w14:paraId="7869BCBF" w14:textId="77777777" w:rsidR="00545C4D" w:rsidRDefault="00545C4D" w:rsidP="002F52FE">
      <w:pPr>
        <w:pStyle w:val="Titre2"/>
      </w:pPr>
      <w:bookmarkStart w:id="12" w:name="_Toc536688976"/>
      <w:r>
        <w:t>Champ de l’appel à projets</w:t>
      </w:r>
      <w:bookmarkEnd w:id="12"/>
      <w:r>
        <w:t xml:space="preserve"> </w:t>
      </w:r>
    </w:p>
    <w:p w14:paraId="25E0C43A" w14:textId="3968BE34" w:rsidR="002F52FE" w:rsidRDefault="00545C4D" w:rsidP="00545C4D">
      <w:pPr>
        <w:jc w:val="both"/>
      </w:pPr>
      <w:r>
        <w:t xml:space="preserve">Le </w:t>
      </w:r>
      <w:r w:rsidR="00FC270C">
        <w:t xml:space="preserve">Projet </w:t>
      </w:r>
      <w:r>
        <w:t xml:space="preserve">doit entrer dans le champ de l’appel à projets tel que décrit dans le texte de l’appel à </w:t>
      </w:r>
      <w:r w:rsidRPr="006E6CA3">
        <w:t>projets. La vérification du champ couvert par le projet est réalisée par le CSE et par le Comité de Pilotage au stade de lettre d’intention.</w:t>
      </w:r>
      <w:r>
        <w:t xml:space="preserve"> </w:t>
      </w:r>
    </w:p>
    <w:p w14:paraId="0CE696C1" w14:textId="77777777" w:rsidR="002F52FE" w:rsidRDefault="002F52FE" w:rsidP="00545C4D">
      <w:pPr>
        <w:jc w:val="both"/>
      </w:pPr>
    </w:p>
    <w:p w14:paraId="767C9504" w14:textId="6E23FA96" w:rsidR="00545C4D" w:rsidRDefault="00545C4D" w:rsidP="002F52FE">
      <w:pPr>
        <w:pStyle w:val="Titre2"/>
      </w:pPr>
      <w:bookmarkStart w:id="13" w:name="_Toc536688977"/>
      <w:r>
        <w:t>Critères d’évaluation</w:t>
      </w:r>
      <w:bookmarkEnd w:id="13"/>
    </w:p>
    <w:p w14:paraId="640169A7" w14:textId="48CD7E04" w:rsidR="001F775C" w:rsidRDefault="001F775C" w:rsidP="001F775C">
      <w:pPr>
        <w:jc w:val="both"/>
      </w:pPr>
      <w:r w:rsidRPr="001F775C">
        <w:t xml:space="preserve">Les lettres d’intention et les projets déposés sont examinés </w:t>
      </w:r>
      <w:r w:rsidR="00D304DE">
        <w:t>selon deux critères.</w:t>
      </w:r>
      <w:r w:rsidRPr="001F775C">
        <w:t xml:space="preserve"> </w:t>
      </w:r>
    </w:p>
    <w:p w14:paraId="253F2714" w14:textId="6462983A" w:rsidR="001F775C" w:rsidRPr="002155C6" w:rsidRDefault="006E6CA3" w:rsidP="006E6CA3">
      <w:pPr>
        <w:pStyle w:val="Paragraphedeliste"/>
        <w:ind w:left="0"/>
        <w:jc w:val="both"/>
        <w:rPr>
          <w:b/>
          <w:u w:val="single"/>
        </w:rPr>
      </w:pPr>
      <w:r w:rsidRPr="002155C6">
        <w:rPr>
          <w:b/>
          <w:u w:val="single"/>
        </w:rPr>
        <w:t>A. U</w:t>
      </w:r>
      <w:r w:rsidR="001F775C" w:rsidRPr="002155C6">
        <w:rPr>
          <w:b/>
          <w:u w:val="single"/>
        </w:rPr>
        <w:t>n critère de qualité scientifique évalué par l</w:t>
      </w:r>
      <w:r w:rsidR="00D304DE">
        <w:rPr>
          <w:b/>
          <w:u w:val="single"/>
        </w:rPr>
        <w:t>es experts extérieurs et le CSE</w:t>
      </w:r>
    </w:p>
    <w:p w14:paraId="1660A0C3" w14:textId="3A3EBBED" w:rsidR="006E6CA3" w:rsidRPr="001B4D6C" w:rsidRDefault="006E6CA3" w:rsidP="006E6CA3">
      <w:pPr>
        <w:jc w:val="both"/>
      </w:pPr>
      <w:r w:rsidRPr="001B4D6C">
        <w:t xml:space="preserve">L’évaluation scientifique des lettres d’intention et des dossiers de candidature </w:t>
      </w:r>
      <w:r w:rsidR="00B406BA">
        <w:t xml:space="preserve">complets </w:t>
      </w:r>
      <w:r w:rsidRPr="001B4D6C">
        <w:t>portera sur les critères suivants :</w:t>
      </w:r>
    </w:p>
    <w:p w14:paraId="14041B3B" w14:textId="0240A3D6" w:rsidR="006E6CA3" w:rsidRPr="001B4D6C" w:rsidRDefault="006E6CA3" w:rsidP="00B65E7C">
      <w:pPr>
        <w:pStyle w:val="Paragraphedeliste"/>
        <w:numPr>
          <w:ilvl w:val="0"/>
          <w:numId w:val="11"/>
        </w:numPr>
        <w:contextualSpacing w:val="0"/>
        <w:jc w:val="both"/>
      </w:pPr>
      <w:r w:rsidRPr="001B4D6C">
        <w:t>Adéquation de la lettre d’intention et du projet complet à l’appel à projets</w:t>
      </w:r>
      <w:r w:rsidR="00657598">
        <w:t>.</w:t>
      </w:r>
    </w:p>
    <w:p w14:paraId="7C95575C" w14:textId="094A4B8A" w:rsidR="006E6CA3" w:rsidRPr="001B4D6C" w:rsidRDefault="006E6CA3" w:rsidP="00B65E7C">
      <w:pPr>
        <w:pStyle w:val="Paragraphedeliste"/>
        <w:numPr>
          <w:ilvl w:val="0"/>
          <w:numId w:val="11"/>
        </w:numPr>
        <w:contextualSpacing w:val="0"/>
        <w:jc w:val="both"/>
      </w:pPr>
      <w:r w:rsidRPr="001B4D6C">
        <w:t>Qu</w:t>
      </w:r>
      <w:r w:rsidR="00657598">
        <w:t xml:space="preserve">alité scientifique et méthodes : </w:t>
      </w:r>
      <w:r w:rsidRPr="001B4D6C">
        <w:t>clarté des objectifs, qualité des hypothèses, adéquation de la méthode avec les objectifs, limites méthodologiques identifiée</w:t>
      </w:r>
      <w:r w:rsidR="00657598">
        <w:t>s, risques envisagés et mesurés.</w:t>
      </w:r>
    </w:p>
    <w:p w14:paraId="084555B8" w14:textId="104D8740" w:rsidR="006E6CA3" w:rsidRPr="001B4D6C" w:rsidRDefault="006E6CA3" w:rsidP="00B65E7C">
      <w:pPr>
        <w:pStyle w:val="Paragraphedeliste"/>
        <w:numPr>
          <w:ilvl w:val="0"/>
          <w:numId w:val="11"/>
        </w:numPr>
        <w:contextualSpacing w:val="0"/>
        <w:jc w:val="both"/>
      </w:pPr>
      <w:r w:rsidRPr="001B4D6C">
        <w:t xml:space="preserve">Pertinence par rapport à l’état de la recherche et aux politiques et actions dans le domaine concerné </w:t>
      </w:r>
      <w:r w:rsidR="001B4D6C" w:rsidRPr="001B4D6C">
        <w:t>tant au niveau national qu’au niveau international</w:t>
      </w:r>
      <w:r w:rsidR="00657598">
        <w:t>.</w:t>
      </w:r>
    </w:p>
    <w:p w14:paraId="66F61988" w14:textId="3576CA1A" w:rsidR="006E6CA3" w:rsidRPr="001B4D6C" w:rsidRDefault="006E6CA3" w:rsidP="00B65E7C">
      <w:pPr>
        <w:pStyle w:val="Paragraphedeliste"/>
        <w:numPr>
          <w:ilvl w:val="0"/>
          <w:numId w:val="11"/>
        </w:numPr>
        <w:contextualSpacing w:val="0"/>
        <w:jc w:val="both"/>
      </w:pPr>
      <w:r w:rsidRPr="001B4D6C">
        <w:t>Garanties de faisabilité de la recherche ou de l’action proposée : accès aux données, calendrier de réalisation des tâches du projet, programme détaillé et livrables envisagés, contributions de chaque partenaire, respect des règles éthiques et des aspects réglementaires (Commission nationale de l'informatique et des libertés, Comité de protection des personnes</w:t>
      </w:r>
      <w:r w:rsidR="001B4D6C" w:rsidRPr="001B4D6C">
        <w:t>…), statuts des demandes d’autorisation ou des déclarations notamment pour l’accès à des cohortes ou à des bases de données existantes (déjà obtenu et justificatif fourni/en cours d’obtention/à déposer)</w:t>
      </w:r>
      <w:r w:rsidRPr="001B4D6C">
        <w:t xml:space="preserve">. </w:t>
      </w:r>
    </w:p>
    <w:p w14:paraId="0A3E5E43" w14:textId="40A32F94" w:rsidR="006E6CA3" w:rsidRPr="001B4D6C" w:rsidRDefault="00657598" w:rsidP="00B65E7C">
      <w:pPr>
        <w:pStyle w:val="Paragraphedeliste"/>
        <w:numPr>
          <w:ilvl w:val="0"/>
          <w:numId w:val="11"/>
        </w:numPr>
        <w:contextualSpacing w:val="0"/>
        <w:jc w:val="both"/>
      </w:pPr>
      <w:r>
        <w:t xml:space="preserve">Caractère innovant du projet : </w:t>
      </w:r>
      <w:r w:rsidR="006E6CA3" w:rsidRPr="001B4D6C">
        <w:t>innovation en termes de méthode, innovation organisati</w:t>
      </w:r>
      <w:r>
        <w:t>onnelle, sociétale, économique…</w:t>
      </w:r>
    </w:p>
    <w:p w14:paraId="15B2DA61" w14:textId="0D682697" w:rsidR="006E6CA3" w:rsidRPr="001B4D6C" w:rsidRDefault="00657598" w:rsidP="00B65E7C">
      <w:pPr>
        <w:pStyle w:val="Paragraphedeliste"/>
        <w:numPr>
          <w:ilvl w:val="0"/>
          <w:numId w:val="11"/>
        </w:numPr>
        <w:contextualSpacing w:val="0"/>
        <w:jc w:val="both"/>
      </w:pPr>
      <w:r>
        <w:t xml:space="preserve">Qualité de l’équipe : </w:t>
      </w:r>
      <w:r w:rsidR="006E6CA3" w:rsidRPr="001B4D6C">
        <w:t>qualité de l’ensemble des équipes, compétences et expériences de la structure et de ses intervenants, complémentarité, disciplines sollic</w:t>
      </w:r>
      <w:r>
        <w:t>itées, adéquation aux objectifs.</w:t>
      </w:r>
    </w:p>
    <w:p w14:paraId="09706AE5" w14:textId="6F9D289F" w:rsidR="006E6CA3" w:rsidRPr="001B4D6C" w:rsidRDefault="006E6CA3" w:rsidP="00B65E7C">
      <w:pPr>
        <w:pStyle w:val="Paragraphedeliste"/>
        <w:numPr>
          <w:ilvl w:val="0"/>
          <w:numId w:val="11"/>
        </w:numPr>
        <w:contextualSpacing w:val="0"/>
        <w:jc w:val="both"/>
      </w:pPr>
      <w:r w:rsidRPr="001B4D6C">
        <w:t>Impact et retombées potentiels du projet, son utilité sociale et sa valeur ajoutée</w:t>
      </w:r>
      <w:r w:rsidR="00657598">
        <w:t>.</w:t>
      </w:r>
    </w:p>
    <w:p w14:paraId="38C19AC0" w14:textId="7B2C5DAF" w:rsidR="006E6CA3" w:rsidRPr="001B4D6C" w:rsidRDefault="006E6CA3" w:rsidP="00B65E7C">
      <w:pPr>
        <w:pStyle w:val="Paragraphedeliste"/>
        <w:numPr>
          <w:ilvl w:val="0"/>
          <w:numId w:val="11"/>
        </w:numPr>
        <w:contextualSpacing w:val="0"/>
        <w:jc w:val="both"/>
      </w:pPr>
      <w:r w:rsidRPr="001B4D6C">
        <w:t>Budget en adéquation avec la demande</w:t>
      </w:r>
      <w:r w:rsidR="00657598">
        <w:t>.</w:t>
      </w:r>
    </w:p>
    <w:p w14:paraId="765A7D21" w14:textId="4B043FDF" w:rsidR="006E6CA3" w:rsidRPr="001B4D6C" w:rsidRDefault="006E6CA3" w:rsidP="00B65E7C">
      <w:pPr>
        <w:pStyle w:val="Paragraphedeliste"/>
        <w:numPr>
          <w:ilvl w:val="0"/>
          <w:numId w:val="11"/>
        </w:numPr>
        <w:contextualSpacing w:val="0"/>
        <w:jc w:val="both"/>
      </w:pPr>
      <w:r w:rsidRPr="001B4D6C">
        <w:t>Stratégie de valorisation et d’exploitation des résultats : actions de production et de communication scientifique, action en faveur de la culture scientifique, communications grand-public, contributions aux contenus de formation, nature des retombées potentielles</w:t>
      </w:r>
      <w:r w:rsidR="001B4D6C">
        <w:t>, perspectives de partenariats publics ou privés ou mixtes</w:t>
      </w:r>
      <w:r w:rsidRPr="001B4D6C">
        <w:t>…</w:t>
      </w:r>
    </w:p>
    <w:p w14:paraId="37A4C00C" w14:textId="77777777" w:rsidR="006E6CA3" w:rsidRPr="001F775C" w:rsidRDefault="006E6CA3" w:rsidP="006E6CA3">
      <w:pPr>
        <w:pStyle w:val="Paragraphedeliste"/>
        <w:ind w:left="0"/>
        <w:jc w:val="both"/>
      </w:pPr>
    </w:p>
    <w:p w14:paraId="02CAE3F7" w14:textId="1DF65490" w:rsidR="001F775C" w:rsidRPr="001F775C" w:rsidRDefault="006E6CA3" w:rsidP="006E6CA3">
      <w:pPr>
        <w:pStyle w:val="Paragraphedeliste"/>
        <w:ind w:left="0"/>
        <w:jc w:val="both"/>
      </w:pPr>
      <w:r w:rsidRPr="001B4D6C">
        <w:rPr>
          <w:b/>
          <w:u w:val="single"/>
        </w:rPr>
        <w:t>B. U</w:t>
      </w:r>
      <w:r w:rsidR="001F775C" w:rsidRPr="001B4D6C">
        <w:rPr>
          <w:b/>
          <w:u w:val="single"/>
        </w:rPr>
        <w:t>n critère d</w:t>
      </w:r>
      <w:r w:rsidR="00AA44CA">
        <w:rPr>
          <w:b/>
          <w:u w:val="single"/>
        </w:rPr>
        <w:t>’opportunité et de priorité</w:t>
      </w:r>
      <w:r w:rsidR="00B65E7C">
        <w:rPr>
          <w:b/>
          <w:u w:val="single"/>
        </w:rPr>
        <w:t xml:space="preserve"> </w:t>
      </w:r>
      <w:r w:rsidR="001F775C" w:rsidRPr="001B4D6C">
        <w:rPr>
          <w:b/>
          <w:u w:val="single"/>
        </w:rPr>
        <w:t>évalué par les partenaires financeurs</w:t>
      </w:r>
      <w:r w:rsidR="001F775C" w:rsidRPr="001F775C">
        <w:t xml:space="preserve"> </w:t>
      </w:r>
    </w:p>
    <w:p w14:paraId="08A97B12" w14:textId="1EC25175" w:rsidR="00253B96" w:rsidRDefault="00D304DE" w:rsidP="00C07C78">
      <w:pPr>
        <w:jc w:val="both"/>
      </w:pPr>
      <w:r>
        <w:lastRenderedPageBreak/>
        <w:t>L</w:t>
      </w:r>
      <w:r w:rsidR="00253B96">
        <w:t xml:space="preserve">es lettres d’intention et les dossiers de candidature seront également examinés selon un critère de priorité évalué par les partenaires émetteurs de l’appel à projets, en fonction des orientations </w:t>
      </w:r>
      <w:r w:rsidR="001B4D6C">
        <w:t xml:space="preserve">de leur organisme </w:t>
      </w:r>
      <w:r w:rsidR="001B4D6C" w:rsidRPr="001F775C">
        <w:t xml:space="preserve">et de leurs missions </w:t>
      </w:r>
      <w:r w:rsidR="00AA44CA">
        <w:t>de santé publique</w:t>
      </w:r>
      <w:r w:rsidR="001B4D6C" w:rsidRPr="001F775C">
        <w:t>.</w:t>
      </w:r>
    </w:p>
    <w:p w14:paraId="68E311A4" w14:textId="7474998C" w:rsidR="005453CB" w:rsidRDefault="00CC3755" w:rsidP="002F52FE">
      <w:pPr>
        <w:pStyle w:val="Titre1"/>
      </w:pPr>
      <w:bookmarkStart w:id="14" w:name="_Toc536688978"/>
      <w:r w:rsidRPr="001B4D6C">
        <w:t>Instructions pour remplir le formulaire de l</w:t>
      </w:r>
      <w:r w:rsidR="00253B96" w:rsidRPr="001B4D6C">
        <w:t>ettre d'intention</w:t>
      </w:r>
      <w:bookmarkEnd w:id="14"/>
    </w:p>
    <w:p w14:paraId="6729015C" w14:textId="77777777" w:rsidR="00206E7C" w:rsidRPr="00206E7C" w:rsidRDefault="00206E7C" w:rsidP="00206E7C"/>
    <w:p w14:paraId="6A28B1F1" w14:textId="7F3AA1F1" w:rsidR="00253B96" w:rsidRPr="001B4D6C" w:rsidRDefault="00253B96" w:rsidP="00B65E7C">
      <w:pPr>
        <w:pStyle w:val="Paragraphedeliste"/>
        <w:numPr>
          <w:ilvl w:val="0"/>
          <w:numId w:val="5"/>
        </w:numPr>
        <w:rPr>
          <w:b/>
        </w:rPr>
      </w:pPr>
      <w:r w:rsidRPr="001B4D6C">
        <w:rPr>
          <w:b/>
        </w:rPr>
        <w:t xml:space="preserve">Partie A : les informations </w:t>
      </w:r>
      <w:r w:rsidR="000912AC" w:rsidRPr="001B4D6C">
        <w:rPr>
          <w:b/>
        </w:rPr>
        <w:t>générales</w:t>
      </w:r>
      <w:r w:rsidRPr="001B4D6C">
        <w:rPr>
          <w:b/>
        </w:rPr>
        <w:t xml:space="preserve"> du projet</w:t>
      </w:r>
    </w:p>
    <w:p w14:paraId="2616AE2A" w14:textId="77777777" w:rsidR="00CA69CA" w:rsidRDefault="00253B96" w:rsidP="00C07C78">
      <w:pPr>
        <w:jc w:val="both"/>
      </w:pPr>
      <w:r w:rsidRPr="001B4D6C">
        <w:t xml:space="preserve">Outre le titre et l’acronyme éventuel du projet, cette partie permet d’obtenir les informations générales sur le coordonnateur et son organisme d’appartenance. </w:t>
      </w:r>
    </w:p>
    <w:p w14:paraId="42F6A74A" w14:textId="34FA4A81" w:rsidR="001B4D6C" w:rsidRDefault="00FC270C" w:rsidP="00C07C78">
      <w:pPr>
        <w:jc w:val="both"/>
      </w:pPr>
      <w:r w:rsidRPr="001B4D6C">
        <w:t>L’</w:t>
      </w:r>
      <w:r>
        <w:t>O</w:t>
      </w:r>
      <w:r w:rsidRPr="001B4D6C">
        <w:t xml:space="preserve">rganisme </w:t>
      </w:r>
      <w:r w:rsidR="00253B96" w:rsidRPr="001B4D6C">
        <w:t>gestionnaire des crédits sera en charge de la gestion comptable de l’éventuel financement octroyé. Il</w:t>
      </w:r>
      <w:r w:rsidR="00253B96">
        <w:t xml:space="preserve"> est é</w:t>
      </w:r>
      <w:r w:rsidR="000912AC">
        <w:t xml:space="preserve">galement nécessaire de remplir : </w:t>
      </w:r>
    </w:p>
    <w:p w14:paraId="65134B6A" w14:textId="0AD6B6FF" w:rsidR="001B4D6C" w:rsidRDefault="000912AC" w:rsidP="00B65E7C">
      <w:pPr>
        <w:pStyle w:val="Paragraphedeliste"/>
        <w:numPr>
          <w:ilvl w:val="0"/>
          <w:numId w:val="4"/>
        </w:numPr>
        <w:jc w:val="both"/>
      </w:pPr>
      <w:r>
        <w:t xml:space="preserve">la durée du </w:t>
      </w:r>
      <w:r w:rsidR="00FC270C">
        <w:t xml:space="preserve">Projet </w:t>
      </w:r>
      <w:r>
        <w:t>(en mois),</w:t>
      </w:r>
      <w:r w:rsidR="00253B96">
        <w:t xml:space="preserve"> </w:t>
      </w:r>
    </w:p>
    <w:p w14:paraId="0D8FB02D" w14:textId="10E8CC23" w:rsidR="001B4D6C" w:rsidRDefault="00253B96" w:rsidP="00B65E7C">
      <w:pPr>
        <w:pStyle w:val="Paragraphedeliste"/>
        <w:numPr>
          <w:ilvl w:val="0"/>
          <w:numId w:val="4"/>
        </w:numPr>
        <w:jc w:val="both"/>
      </w:pPr>
      <w:r>
        <w:t xml:space="preserve">la </w:t>
      </w:r>
      <w:r w:rsidR="00DE4A11">
        <w:t xml:space="preserve">modalité du dépôt (parmi les </w:t>
      </w:r>
      <w:r w:rsidRPr="00677EE1">
        <w:t xml:space="preserve">modalités proposées dans le </w:t>
      </w:r>
      <w:r w:rsidR="00DE4A11">
        <w:t>texte de l’</w:t>
      </w:r>
      <w:r w:rsidRPr="00677EE1">
        <w:t>appel à projets</w:t>
      </w:r>
      <w:r w:rsidR="001B4D6C" w:rsidRPr="00677EE1">
        <w:t>)</w:t>
      </w:r>
    </w:p>
    <w:p w14:paraId="27A37827" w14:textId="15B7F222" w:rsidR="001B4D6C" w:rsidRDefault="000912AC" w:rsidP="00B65E7C">
      <w:pPr>
        <w:pStyle w:val="Paragraphedeliste"/>
        <w:numPr>
          <w:ilvl w:val="0"/>
          <w:numId w:val="4"/>
        </w:numPr>
        <w:jc w:val="both"/>
      </w:pPr>
      <w:r>
        <w:t xml:space="preserve">l’axe thématique dans lequel le </w:t>
      </w:r>
      <w:r w:rsidR="00FC270C">
        <w:t xml:space="preserve">Projet </w:t>
      </w:r>
      <w:r>
        <w:t xml:space="preserve">sera déposé. </w:t>
      </w:r>
    </w:p>
    <w:p w14:paraId="363F63EF" w14:textId="37A3BAA6" w:rsidR="00253B96" w:rsidRDefault="00253B96" w:rsidP="00C07C78">
      <w:pPr>
        <w:jc w:val="both"/>
      </w:pPr>
      <w:r w:rsidRPr="001B4D6C">
        <w:t xml:space="preserve">La durée maximale du </w:t>
      </w:r>
      <w:r w:rsidR="00FC270C">
        <w:t>P</w:t>
      </w:r>
      <w:r w:rsidR="00FC270C" w:rsidRPr="001B4D6C">
        <w:t xml:space="preserve">rojet </w:t>
      </w:r>
      <w:r w:rsidRPr="001B4D6C">
        <w:t>et le budget maximum demandé sont fonction de la modalité de dépôt.</w:t>
      </w:r>
    </w:p>
    <w:p w14:paraId="026DA06F" w14:textId="77777777" w:rsidR="00CC3755" w:rsidRDefault="00CC3755" w:rsidP="00C07C78">
      <w:pPr>
        <w:jc w:val="both"/>
      </w:pPr>
    </w:p>
    <w:p w14:paraId="3A30619F" w14:textId="77777777" w:rsidR="00253B96" w:rsidRPr="005453CB" w:rsidRDefault="00253B96" w:rsidP="00B65E7C">
      <w:pPr>
        <w:pStyle w:val="Paragraphedeliste"/>
        <w:numPr>
          <w:ilvl w:val="0"/>
          <w:numId w:val="5"/>
        </w:numPr>
        <w:jc w:val="both"/>
        <w:rPr>
          <w:b/>
        </w:rPr>
      </w:pPr>
      <w:r w:rsidRPr="005453CB">
        <w:rPr>
          <w:b/>
        </w:rPr>
        <w:t>Partie B : le budget</w:t>
      </w:r>
    </w:p>
    <w:p w14:paraId="741E3D48" w14:textId="02A5EB40" w:rsidR="000912AC" w:rsidRDefault="000912AC" w:rsidP="00C07C78">
      <w:pPr>
        <w:jc w:val="both"/>
      </w:pPr>
      <w:r>
        <w:t>Il est nécessaire de remplir le budget prévisionnel demandé ainsi que le coût total estimé du projet</w:t>
      </w:r>
      <w:r w:rsidR="006839D1">
        <w:t xml:space="preserve"> en lien avec les organismes gestionnaires respectifs</w:t>
      </w:r>
      <w:r>
        <w:t>.</w:t>
      </w:r>
      <w:r w:rsidR="006839D1">
        <w:t xml:space="preserve"> Le coût supporté par l’ensemble des équipes, y compris celles non éligibles aux financements demandés doit être pris en compte dans le coût total estimé du projet.</w:t>
      </w:r>
    </w:p>
    <w:p w14:paraId="44151983" w14:textId="4D3C079A" w:rsidR="006839D1" w:rsidRPr="0090219E" w:rsidRDefault="00253B96" w:rsidP="006839D1">
      <w:pPr>
        <w:jc w:val="both"/>
        <w:rPr>
          <w:rStyle w:val="Accentuation"/>
        </w:rPr>
      </w:pPr>
      <w:r>
        <w:t>Afin d’estimer le budget demandé, le coordonnateur doit prendre connaissance des dépenses éligibles dans le cadre de cet appel à pr</w:t>
      </w:r>
      <w:r w:rsidRPr="008113CA">
        <w:t>ojet</w:t>
      </w:r>
      <w:r w:rsidR="00E53F28" w:rsidRPr="008113CA">
        <w:t xml:space="preserve">s en se reportant à la </w:t>
      </w:r>
      <w:r w:rsidR="00262D08" w:rsidRPr="00262D08">
        <w:t>section 7</w:t>
      </w:r>
      <w:r w:rsidRPr="00262D08">
        <w:t>.2</w:t>
      </w:r>
      <w:r w:rsidRPr="008113CA">
        <w:t xml:space="preserve"> du guide du candidat (Secti</w:t>
      </w:r>
      <w:r w:rsidR="006839D1" w:rsidRPr="008113CA">
        <w:t xml:space="preserve">on permettant le remplissage du document </w:t>
      </w:r>
      <w:r w:rsidR="00124081" w:rsidRPr="008113CA">
        <w:t>budgétaire</w:t>
      </w:r>
      <w:r w:rsidRPr="008113CA">
        <w:t xml:space="preserve">). </w:t>
      </w:r>
      <w:r w:rsidR="006839D1" w:rsidRPr="008113CA">
        <w:t xml:space="preserve">Les coûts imputables au projet de recherche doivent être strictement rattachés à sa réalisation, ce qui </w:t>
      </w:r>
      <w:r w:rsidR="006839D1" w:rsidRPr="008113CA">
        <w:rPr>
          <w:b/>
        </w:rPr>
        <w:t>exclut notamment toute marge bénéficiaire</w:t>
      </w:r>
      <w:r w:rsidR="0090219E">
        <w:t xml:space="preserve">. Les dépenses prises en compte dans le budget demandé ne peuvent correspondre qu’à des dépenses </w:t>
      </w:r>
      <w:r w:rsidR="0090219E" w:rsidRPr="0090219E">
        <w:rPr>
          <w:u w:val="single"/>
        </w:rPr>
        <w:t>postérieures</w:t>
      </w:r>
      <w:r w:rsidR="0090219E">
        <w:t xml:space="preserve"> à la date de démarrage du </w:t>
      </w:r>
      <w:r w:rsidR="00FC270C">
        <w:t>Projet</w:t>
      </w:r>
      <w:r w:rsidR="0090219E">
        <w:t>.</w:t>
      </w:r>
    </w:p>
    <w:p w14:paraId="2EBE1321" w14:textId="1E2687D6" w:rsidR="00253B96" w:rsidRPr="006839D1" w:rsidRDefault="00253B96" w:rsidP="00C07C78">
      <w:pPr>
        <w:jc w:val="both"/>
      </w:pPr>
      <w:r w:rsidRPr="008113CA">
        <w:t xml:space="preserve">Le </w:t>
      </w:r>
      <w:r w:rsidR="00FC270C">
        <w:t>P</w:t>
      </w:r>
      <w:r w:rsidR="00FC270C" w:rsidRPr="008113CA">
        <w:t xml:space="preserve">rojet </w:t>
      </w:r>
      <w:r w:rsidRPr="008113CA">
        <w:t xml:space="preserve">doit respecter les </w:t>
      </w:r>
      <w:r w:rsidRPr="00CA69CA">
        <w:rPr>
          <w:b/>
        </w:rPr>
        <w:t>montants minimum et maximum</w:t>
      </w:r>
      <w:r w:rsidRPr="008113CA">
        <w:t xml:space="preserve"> de financement </w:t>
      </w:r>
      <w:r w:rsidR="006839D1" w:rsidRPr="008113CA">
        <w:t>propre à la</w:t>
      </w:r>
      <w:r w:rsidRPr="008113CA">
        <w:t xml:space="preserve"> modalité</w:t>
      </w:r>
      <w:r w:rsidR="006839D1" w:rsidRPr="008113CA">
        <w:t xml:space="preserve"> de soutien</w:t>
      </w:r>
      <w:r w:rsidRPr="008113CA">
        <w:t xml:space="preserve"> (</w:t>
      </w:r>
      <w:r w:rsidRPr="00DE4A11">
        <w:t xml:space="preserve">voir </w:t>
      </w:r>
      <w:r w:rsidR="00DE4A11">
        <w:t>texte de l’appel à projets</w:t>
      </w:r>
      <w:r w:rsidRPr="008113CA">
        <w:t>).</w:t>
      </w:r>
    </w:p>
    <w:p w14:paraId="01EE301D" w14:textId="545E48AF" w:rsidR="000912AC" w:rsidRDefault="000912AC" w:rsidP="00C07C78">
      <w:pPr>
        <w:jc w:val="both"/>
      </w:pPr>
      <w:r w:rsidRPr="00206E7C">
        <w:rPr>
          <w:color w:val="FF0000"/>
        </w:rPr>
        <w:t>Le budget détaillé n’est pas demandé à l’étape de la lettre d’intention mais il sera demandé (</w:t>
      </w:r>
      <w:r w:rsidR="006839D1" w:rsidRPr="00206E7C">
        <w:rPr>
          <w:color w:val="FF0000"/>
        </w:rPr>
        <w:t>document</w:t>
      </w:r>
      <w:r w:rsidRPr="00206E7C">
        <w:rPr>
          <w:color w:val="FF0000"/>
        </w:rPr>
        <w:t xml:space="preserve"> budgétaire au format Excel à compléter) lors de la soumission du projet complet si la lettre d’intention est sélectionnée.</w:t>
      </w:r>
      <w:r w:rsidRPr="006839D1">
        <w:t xml:space="preserve"> Pour estimer le budget total, il faudra tenir compte des dépenses liées aux personne</w:t>
      </w:r>
      <w:r w:rsidR="001E1E25">
        <w:t>l</w:t>
      </w:r>
      <w:r w:rsidRPr="006839D1">
        <w:t xml:space="preserve">s </w:t>
      </w:r>
      <w:r w:rsidR="006839D1" w:rsidRPr="006839D1">
        <w:t>permanents</w:t>
      </w:r>
      <w:r w:rsidRPr="006839D1">
        <w:t xml:space="preserve"> impliqués dans le projet mais également </w:t>
      </w:r>
      <w:r w:rsidR="00F866A5">
        <w:t>des</w:t>
      </w:r>
      <w:r w:rsidRPr="006839D1">
        <w:t xml:space="preserve"> dépenses liées au</w:t>
      </w:r>
      <w:r w:rsidR="00F866A5">
        <w:t>(x)</w:t>
      </w:r>
      <w:r w:rsidRPr="006839D1">
        <w:t xml:space="preserve"> futur</w:t>
      </w:r>
      <w:r w:rsidR="00F866A5">
        <w:t>(s)</w:t>
      </w:r>
      <w:r w:rsidRPr="006839D1">
        <w:t xml:space="preserve"> recrutement</w:t>
      </w:r>
      <w:r w:rsidR="00F866A5">
        <w:t>(s)</w:t>
      </w:r>
      <w:r w:rsidRPr="006839D1">
        <w:t xml:space="preserve"> de personnel</w:t>
      </w:r>
      <w:r w:rsidR="00F866A5">
        <w:t>(</w:t>
      </w:r>
      <w:r w:rsidRPr="006839D1">
        <w:t>s</w:t>
      </w:r>
      <w:r w:rsidR="00F866A5">
        <w:t>)</w:t>
      </w:r>
      <w:r w:rsidRPr="006839D1">
        <w:t xml:space="preserve"> de recherche. Les achats d’équipements, les frais de transport et d'hébergements, les frais d’externalisation de prestation et les frais de gestion doivent </w:t>
      </w:r>
      <w:r w:rsidR="00D304DE">
        <w:t xml:space="preserve">également </w:t>
      </w:r>
      <w:r w:rsidRPr="006839D1">
        <w:t>être comptabilisés.</w:t>
      </w:r>
    </w:p>
    <w:p w14:paraId="39C4E3D7" w14:textId="4D1C3A8C" w:rsidR="001E1E25" w:rsidRPr="00DF3D7F" w:rsidRDefault="001E1E25" w:rsidP="00C07C78">
      <w:pPr>
        <w:jc w:val="both"/>
        <w:rPr>
          <w:b/>
        </w:rPr>
      </w:pPr>
      <w:r>
        <w:lastRenderedPageBreak/>
        <w:t xml:space="preserve">Les budgets doivent impérativement être préparés en lien avec les services compétents des organismes gestionnaires. </w:t>
      </w:r>
      <w:r w:rsidRPr="00DF3D7F">
        <w:rPr>
          <w:b/>
        </w:rPr>
        <w:t xml:space="preserve">Le document budgétaire devra être certifié par le représentant légal de l’organisme. </w:t>
      </w:r>
    </w:p>
    <w:p w14:paraId="46741E6F" w14:textId="58EED2B8" w:rsidR="00253B96" w:rsidRDefault="00253B96" w:rsidP="00C07C78">
      <w:pPr>
        <w:jc w:val="both"/>
      </w:pPr>
      <w:r w:rsidRPr="006839D1">
        <w:t xml:space="preserve">Le coordonnateur doit </w:t>
      </w:r>
      <w:r w:rsidRPr="00CA69CA">
        <w:rPr>
          <w:b/>
        </w:rPr>
        <w:t>obligatoirement</w:t>
      </w:r>
      <w:r w:rsidRPr="006839D1">
        <w:t xml:space="preserve"> indiquer les co-financements envisagés ou obtenus et préciser si le projet a également été déposé en parallèle dans un appel à projets lancé par un autre organisme que l’IReSP.</w:t>
      </w:r>
      <w:r>
        <w:t xml:space="preserve"> </w:t>
      </w:r>
    </w:p>
    <w:p w14:paraId="40C24B1B" w14:textId="77777777" w:rsidR="00852565" w:rsidRDefault="00852565" w:rsidP="00C07C78">
      <w:pPr>
        <w:jc w:val="both"/>
      </w:pPr>
    </w:p>
    <w:p w14:paraId="78C81B0E" w14:textId="34FFB41C" w:rsidR="00253B96" w:rsidRPr="005453CB" w:rsidRDefault="00253B96" w:rsidP="00B65E7C">
      <w:pPr>
        <w:pStyle w:val="Paragraphedeliste"/>
        <w:numPr>
          <w:ilvl w:val="0"/>
          <w:numId w:val="5"/>
        </w:numPr>
        <w:jc w:val="both"/>
        <w:rPr>
          <w:b/>
        </w:rPr>
      </w:pPr>
      <w:r w:rsidRPr="005453CB">
        <w:rPr>
          <w:b/>
        </w:rPr>
        <w:t xml:space="preserve">Partie C : le résumé du projet </w:t>
      </w:r>
    </w:p>
    <w:p w14:paraId="2FC2D688" w14:textId="77777777" w:rsidR="00253B96" w:rsidRDefault="00253B96" w:rsidP="00C07C78">
      <w:pPr>
        <w:jc w:val="both"/>
      </w:pPr>
      <w:r>
        <w:t>Il ne doit pas dépasser une page et doit être structuré de la façon suivante : contexte, objectifs, méthodes, perspectives. Le résumé doit être suffisamment clair et informatif pour permettre la compréhension du projet.</w:t>
      </w:r>
    </w:p>
    <w:p w14:paraId="70130193" w14:textId="77777777" w:rsidR="00657598" w:rsidRDefault="00657598" w:rsidP="00C07C78">
      <w:pPr>
        <w:jc w:val="both"/>
      </w:pPr>
    </w:p>
    <w:p w14:paraId="656748A1" w14:textId="1A9007C8" w:rsidR="00253B96" w:rsidRPr="00285E9A" w:rsidRDefault="00253B96" w:rsidP="00285E9A">
      <w:pPr>
        <w:pStyle w:val="Paragraphedeliste"/>
        <w:numPr>
          <w:ilvl w:val="0"/>
          <w:numId w:val="5"/>
        </w:numPr>
        <w:spacing w:before="0" w:after="200"/>
        <w:rPr>
          <w:b/>
        </w:rPr>
      </w:pPr>
      <w:r w:rsidRPr="00285E9A">
        <w:rPr>
          <w:b/>
        </w:rPr>
        <w:t>Partie D : la description du projet</w:t>
      </w:r>
    </w:p>
    <w:p w14:paraId="465A28C5" w14:textId="19EB6640" w:rsidR="00253B96" w:rsidRDefault="00253B96" w:rsidP="00C07C78">
      <w:pPr>
        <w:jc w:val="both"/>
      </w:pPr>
      <w:r>
        <w:t>Cette description est à remplir par le coordonnateur du pro</w:t>
      </w:r>
      <w:r w:rsidR="00CA69CA">
        <w:t xml:space="preserve">jet, en français ou en anglais. Toutefois, </w:t>
      </w:r>
      <w:r>
        <w:t>pour les besoins de l'évaluation, l'IReSP pourra être amené</w:t>
      </w:r>
      <w:r w:rsidR="001E1E25">
        <w:t>,</w:t>
      </w:r>
      <w:r>
        <w:t xml:space="preserve"> </w:t>
      </w:r>
      <w:r w:rsidR="001E1E25">
        <w:t xml:space="preserve">si le document est rédigé en français, </w:t>
      </w:r>
      <w:r>
        <w:t xml:space="preserve">à revenir vers le </w:t>
      </w:r>
      <w:r w:rsidR="00AC6528">
        <w:t>coordonnateur du</w:t>
      </w:r>
      <w:r>
        <w:t xml:space="preserve"> projet et lui demander de fournir une version anglaise de la description du projet dans un délai de </w:t>
      </w:r>
      <w:r w:rsidRPr="00ED046C">
        <w:rPr>
          <w:u w:val="single"/>
        </w:rPr>
        <w:t>4 jours</w:t>
      </w:r>
      <w:r>
        <w:t xml:space="preserve">. </w:t>
      </w:r>
    </w:p>
    <w:p w14:paraId="0BDAF712" w14:textId="77777777" w:rsidR="00253B96" w:rsidRDefault="00253B96" w:rsidP="00C07C78">
      <w:pPr>
        <w:jc w:val="both"/>
      </w:pPr>
      <w:r>
        <w:t xml:space="preserve">Elle ne doit pas dépasser 5 pages et doit comprendre les différents éléments demandés dans le modèle de la lettre d’intention. </w:t>
      </w:r>
    </w:p>
    <w:p w14:paraId="6A45176C" w14:textId="77777777" w:rsidR="00852565" w:rsidRDefault="00852565" w:rsidP="00C07C78">
      <w:pPr>
        <w:jc w:val="both"/>
      </w:pPr>
    </w:p>
    <w:p w14:paraId="77A078AD" w14:textId="77777777" w:rsidR="00253B96" w:rsidRPr="005453CB" w:rsidRDefault="00253B96" w:rsidP="00B65E7C">
      <w:pPr>
        <w:pStyle w:val="Paragraphedeliste"/>
        <w:numPr>
          <w:ilvl w:val="0"/>
          <w:numId w:val="5"/>
        </w:numPr>
        <w:jc w:val="both"/>
        <w:rPr>
          <w:b/>
        </w:rPr>
      </w:pPr>
      <w:r w:rsidRPr="005453CB">
        <w:rPr>
          <w:b/>
        </w:rPr>
        <w:t>Partie E : les mots-clés</w:t>
      </w:r>
    </w:p>
    <w:p w14:paraId="62427B02" w14:textId="4017545D" w:rsidR="00253B96" w:rsidRDefault="00253B96" w:rsidP="00C07C78">
      <w:pPr>
        <w:jc w:val="both"/>
      </w:pPr>
      <w:r>
        <w:t xml:space="preserve">Le coordonnateur doit également caractériser le projet par </w:t>
      </w:r>
      <w:r w:rsidR="00F866A5">
        <w:t xml:space="preserve">des </w:t>
      </w:r>
      <w:r>
        <w:t xml:space="preserve">mots-clés : 5 mots-clés maximum parmi ceux proposés et 5 mots-clés libres maximum. </w:t>
      </w:r>
      <w:r w:rsidRPr="00D304DE">
        <w:rPr>
          <w:u w:val="single"/>
        </w:rPr>
        <w:t>Il doit au minimum choisir un mot-clé proposé et</w:t>
      </w:r>
      <w:r w:rsidR="00AA44CA">
        <w:rPr>
          <w:u w:val="single"/>
        </w:rPr>
        <w:t>/ou</w:t>
      </w:r>
      <w:r w:rsidRPr="00D304DE">
        <w:rPr>
          <w:u w:val="single"/>
        </w:rPr>
        <w:t xml:space="preserve"> renseigner un mot-clé libre.</w:t>
      </w:r>
    </w:p>
    <w:p w14:paraId="2B75E6CD" w14:textId="77777777" w:rsidR="00852565" w:rsidRDefault="00852565" w:rsidP="00C07C78">
      <w:pPr>
        <w:jc w:val="both"/>
      </w:pPr>
    </w:p>
    <w:p w14:paraId="65240F9A" w14:textId="77777777" w:rsidR="00253B96" w:rsidRPr="005453CB" w:rsidRDefault="00253B96" w:rsidP="00B65E7C">
      <w:pPr>
        <w:pStyle w:val="Paragraphedeliste"/>
        <w:numPr>
          <w:ilvl w:val="0"/>
          <w:numId w:val="5"/>
        </w:numPr>
        <w:jc w:val="both"/>
        <w:rPr>
          <w:b/>
        </w:rPr>
      </w:pPr>
      <w:r w:rsidRPr="005453CB">
        <w:rPr>
          <w:b/>
        </w:rPr>
        <w:t>Partie F : la liste des équipes participantes</w:t>
      </w:r>
    </w:p>
    <w:p w14:paraId="46A8D7AE" w14:textId="4131B247" w:rsidR="00CA69CA" w:rsidRDefault="00253B96" w:rsidP="00CA69CA">
      <w:pPr>
        <w:jc w:val="both"/>
      </w:pPr>
      <w:r>
        <w:t xml:space="preserve">Les équipes participantes doivent répondre aux critères d’éligibilité </w:t>
      </w:r>
      <w:r w:rsidRPr="008113CA">
        <w:t xml:space="preserve">indiqués à la Section </w:t>
      </w:r>
      <w:r w:rsidR="0037263C">
        <w:t>4</w:t>
      </w:r>
      <w:r w:rsidR="008113CA" w:rsidRPr="008113CA">
        <w:t>.</w:t>
      </w:r>
    </w:p>
    <w:p w14:paraId="33776B93" w14:textId="0FBEDA62" w:rsidR="00253B96" w:rsidRPr="006839D1" w:rsidRDefault="00253B96" w:rsidP="00CA69CA">
      <w:pPr>
        <w:jc w:val="both"/>
      </w:pPr>
      <w:r>
        <w:t xml:space="preserve">Les équipes impliquées dans la lettre d’intention déposée ne correspondent pas </w:t>
      </w:r>
      <w:r w:rsidRPr="006839D1">
        <w:t xml:space="preserve">nécessairement à des équipes au sens administratif ou institutionnel du terme. Elles peuvent être des équipes </w:t>
      </w:r>
      <w:r w:rsidR="001E1E25">
        <w:t>form</w:t>
      </w:r>
      <w:r w:rsidR="001E1E25" w:rsidRPr="006839D1">
        <w:t xml:space="preserve">ées </w:t>
      </w:r>
      <w:r w:rsidRPr="006839D1">
        <w:t xml:space="preserve">pour répondre à l’appel à projets. Plusieurs personnes d’équipes </w:t>
      </w:r>
      <w:r w:rsidR="001E1E25">
        <w:t xml:space="preserve">institutionnelles </w:t>
      </w:r>
      <w:r w:rsidRPr="006839D1">
        <w:t xml:space="preserve">différentes peuvent se rassembler en une seule équipe. Cependant, tous les membres </w:t>
      </w:r>
      <w:r w:rsidR="00CA69CA">
        <w:t>d’un</w:t>
      </w:r>
      <w:r w:rsidR="00645826">
        <w:t>e</w:t>
      </w:r>
      <w:r w:rsidR="006839D1" w:rsidRPr="006839D1">
        <w:t xml:space="preserve"> même </w:t>
      </w:r>
      <w:r w:rsidR="00645826">
        <w:t>équipe</w:t>
      </w:r>
      <w:r w:rsidRPr="006839D1">
        <w:t xml:space="preserve"> doivent dépendre du même organisme gestionnaire pour permettre le versement et la gestion du financement. </w:t>
      </w:r>
    </w:p>
    <w:p w14:paraId="0766BE12" w14:textId="16C80711" w:rsidR="00253B96" w:rsidRPr="006839D1" w:rsidRDefault="00253B96" w:rsidP="00C07C78">
      <w:pPr>
        <w:jc w:val="both"/>
        <w:rPr>
          <w:color w:val="FF0000"/>
        </w:rPr>
      </w:pPr>
      <w:r w:rsidRPr="006839D1">
        <w:t xml:space="preserve">Les projets pourront associer une à plusieurs équipes de disciplines différentes, appartenant à des unités de recherche et/ou des organismes différents. En revanche, </w:t>
      </w:r>
      <w:r w:rsidRPr="00CA69CA">
        <w:rPr>
          <w:b/>
          <w:color w:val="FF0000"/>
        </w:rPr>
        <w:t xml:space="preserve">5 équipes </w:t>
      </w:r>
      <w:r w:rsidR="00AC6528">
        <w:rPr>
          <w:b/>
          <w:color w:val="FF0000"/>
        </w:rPr>
        <w:t xml:space="preserve">au </w:t>
      </w:r>
      <w:r w:rsidRPr="00CA69CA">
        <w:rPr>
          <w:b/>
          <w:color w:val="FF0000"/>
        </w:rPr>
        <w:t xml:space="preserve">maximum </w:t>
      </w:r>
      <w:r w:rsidR="00AC6528">
        <w:rPr>
          <w:b/>
          <w:color w:val="FF0000"/>
        </w:rPr>
        <w:t xml:space="preserve">par projet </w:t>
      </w:r>
      <w:r w:rsidRPr="00CA69CA">
        <w:rPr>
          <w:b/>
          <w:color w:val="FF0000"/>
        </w:rPr>
        <w:t>pourront demander un financement.</w:t>
      </w:r>
      <w:r w:rsidRPr="006839D1">
        <w:rPr>
          <w:color w:val="FF0000"/>
        </w:rPr>
        <w:t xml:space="preserve"> </w:t>
      </w:r>
    </w:p>
    <w:p w14:paraId="7D6FDDE4" w14:textId="77777777" w:rsidR="00841EBE" w:rsidRDefault="00841EBE" w:rsidP="00C07C78">
      <w:pPr>
        <w:jc w:val="both"/>
      </w:pPr>
    </w:p>
    <w:p w14:paraId="2B260BCD" w14:textId="77777777" w:rsidR="00206E7C" w:rsidRDefault="00206E7C" w:rsidP="00C07C78">
      <w:pPr>
        <w:jc w:val="both"/>
      </w:pPr>
    </w:p>
    <w:p w14:paraId="6D9F8818" w14:textId="77777777" w:rsidR="00206E7C" w:rsidRPr="006839D1" w:rsidRDefault="00206E7C" w:rsidP="00C07C78">
      <w:pPr>
        <w:jc w:val="both"/>
      </w:pPr>
    </w:p>
    <w:p w14:paraId="0B967FF3" w14:textId="77777777" w:rsidR="00852565" w:rsidRPr="006839D1" w:rsidRDefault="00253B96" w:rsidP="00852565">
      <w:pPr>
        <w:pBdr>
          <w:top w:val="single" w:sz="8" w:space="1" w:color="auto"/>
          <w:left w:val="single" w:sz="8" w:space="4" w:color="auto"/>
          <w:bottom w:val="single" w:sz="8" w:space="1" w:color="auto"/>
          <w:right w:val="single" w:sz="8" w:space="4" w:color="auto"/>
        </w:pBdr>
        <w:jc w:val="both"/>
        <w:rPr>
          <w:b/>
          <w:u w:val="single"/>
        </w:rPr>
      </w:pPr>
      <w:r w:rsidRPr="006839D1">
        <w:rPr>
          <w:b/>
          <w:u w:val="single"/>
        </w:rPr>
        <w:lastRenderedPageBreak/>
        <w:t xml:space="preserve">Remarque : </w:t>
      </w:r>
    </w:p>
    <w:p w14:paraId="27B744BA" w14:textId="1E595AD2" w:rsidR="00253B96" w:rsidRPr="006839D1" w:rsidRDefault="00253B96" w:rsidP="00852565">
      <w:pPr>
        <w:pBdr>
          <w:top w:val="single" w:sz="8" w:space="1" w:color="auto"/>
          <w:left w:val="single" w:sz="8" w:space="4" w:color="auto"/>
          <w:bottom w:val="single" w:sz="8" w:space="1" w:color="auto"/>
          <w:right w:val="single" w:sz="8" w:space="4" w:color="auto"/>
        </w:pBdr>
        <w:jc w:val="both"/>
      </w:pPr>
      <w:r w:rsidRPr="006839D1">
        <w:rPr>
          <w:b/>
        </w:rPr>
        <w:t>Toutes les équipes</w:t>
      </w:r>
      <w:r w:rsidRPr="006839D1">
        <w:t xml:space="preserve"> (y compris les équipes étrangères et les équipes </w:t>
      </w:r>
      <w:r w:rsidR="00ED046C" w:rsidRPr="006839D1">
        <w:t xml:space="preserve">qui </w:t>
      </w:r>
      <w:r w:rsidRPr="006839D1">
        <w:t>ne demand</w:t>
      </w:r>
      <w:r w:rsidR="00ED046C" w:rsidRPr="006839D1">
        <w:t>e</w:t>
      </w:r>
      <w:r w:rsidRPr="006839D1">
        <w:t xml:space="preserve">nt pas de financement) </w:t>
      </w:r>
      <w:r w:rsidRPr="006839D1">
        <w:rPr>
          <w:b/>
        </w:rPr>
        <w:t xml:space="preserve">doivent compléter le </w:t>
      </w:r>
      <w:r w:rsidR="009842B0" w:rsidRPr="006839D1">
        <w:rPr>
          <w:b/>
        </w:rPr>
        <w:t>formulaire</w:t>
      </w:r>
      <w:r w:rsidRPr="006839D1">
        <w:rPr>
          <w:b/>
        </w:rPr>
        <w:t xml:space="preserve"> Word de la lettre d’intention</w:t>
      </w:r>
      <w:r w:rsidRPr="006839D1">
        <w:t xml:space="preserve"> (tableau partie F</w:t>
      </w:r>
      <w:r w:rsidR="00132E9E" w:rsidRPr="006839D1">
        <w:t xml:space="preserve"> dans le formulaire Word</w:t>
      </w:r>
      <w:r w:rsidRPr="006839D1">
        <w:t>).</w:t>
      </w:r>
    </w:p>
    <w:p w14:paraId="3CD456EE" w14:textId="77777777" w:rsidR="00852565" w:rsidRPr="006839D1" w:rsidRDefault="00852565" w:rsidP="00C07C78">
      <w:pPr>
        <w:jc w:val="both"/>
      </w:pPr>
    </w:p>
    <w:p w14:paraId="3917CD9D" w14:textId="1F34DA7E" w:rsidR="00253B96" w:rsidRPr="006839D1" w:rsidRDefault="00253B96" w:rsidP="00B65E7C">
      <w:pPr>
        <w:pStyle w:val="Paragraphedeliste"/>
        <w:numPr>
          <w:ilvl w:val="0"/>
          <w:numId w:val="5"/>
        </w:numPr>
        <w:jc w:val="both"/>
        <w:rPr>
          <w:b/>
        </w:rPr>
      </w:pPr>
      <w:r w:rsidRPr="006839D1">
        <w:rPr>
          <w:b/>
        </w:rPr>
        <w:t>Partie G : les experts récusés</w:t>
      </w:r>
    </w:p>
    <w:p w14:paraId="6137E21D" w14:textId="77777777" w:rsidR="00253B96" w:rsidRDefault="00253B96" w:rsidP="00C07C78">
      <w:pPr>
        <w:jc w:val="both"/>
      </w:pPr>
      <w:r w:rsidRPr="006839D1">
        <w:t>Si le coordonnateur le souhaite, il a la possibilité de désigner jusqu’à trois experts récusés pour l’évaluation, à savoir trois personnes auxquelles l’IReSP ne pourra pas attribuer l’expertise du projet. Dans ce cas, le coordonnateur doit impérativement justifier sa demande (conflit personnel, conflit d’intérêt, confidentialité…).</w:t>
      </w:r>
    </w:p>
    <w:p w14:paraId="37EA69D2" w14:textId="1C34EBA5" w:rsidR="00253B96" w:rsidRDefault="00B91AAC" w:rsidP="002F52FE">
      <w:pPr>
        <w:pStyle w:val="Titre1"/>
      </w:pPr>
      <w:bookmarkStart w:id="15" w:name="_Toc536688979"/>
      <w:r w:rsidRPr="00B91AAC">
        <w:t xml:space="preserve">Instructions pour remplir le formulaire </w:t>
      </w:r>
      <w:r w:rsidR="00253B96">
        <w:t>de candidature</w:t>
      </w:r>
      <w:r>
        <w:t xml:space="preserve"> et l</w:t>
      </w:r>
      <w:r w:rsidR="002F52FE">
        <w:t>e document</w:t>
      </w:r>
      <w:r>
        <w:t xml:space="preserve"> </w:t>
      </w:r>
      <w:r w:rsidR="00124081" w:rsidRPr="00124081">
        <w:t>budgétaire</w:t>
      </w:r>
      <w:r w:rsidR="00206E7C">
        <w:t xml:space="preserve"> </w:t>
      </w:r>
      <w:r w:rsidR="00206E7C" w:rsidRPr="00206E7C">
        <w:rPr>
          <w:u w:val="single"/>
        </w:rPr>
        <w:t>pour le dossier complet</w:t>
      </w:r>
      <w:bookmarkEnd w:id="15"/>
    </w:p>
    <w:p w14:paraId="36EA7DB9" w14:textId="29338B76" w:rsidR="00253B96" w:rsidRDefault="00253B96" w:rsidP="002F52FE">
      <w:pPr>
        <w:pStyle w:val="Titre2"/>
      </w:pPr>
      <w:bookmarkStart w:id="16" w:name="_Toc536688980"/>
      <w:r>
        <w:t xml:space="preserve">Le </w:t>
      </w:r>
      <w:r w:rsidR="00B91AAC">
        <w:t>formulaire de candidature</w:t>
      </w:r>
      <w:r>
        <w:t xml:space="preserve"> (format Word)</w:t>
      </w:r>
      <w:bookmarkEnd w:id="16"/>
    </w:p>
    <w:p w14:paraId="6C3B1B3E" w14:textId="77777777" w:rsidR="00C07BFE" w:rsidRPr="00B57B35" w:rsidRDefault="00253B96" w:rsidP="00C07C78">
      <w:pPr>
        <w:jc w:val="both"/>
      </w:pPr>
      <w:r>
        <w:t xml:space="preserve">Ce </w:t>
      </w:r>
      <w:r w:rsidR="009842B0" w:rsidRPr="00B57B35">
        <w:t>formulaire doit</w:t>
      </w:r>
      <w:r w:rsidRPr="00B57B35">
        <w:t xml:space="preserve"> comporte</w:t>
      </w:r>
      <w:r w:rsidR="009842B0" w:rsidRPr="00B57B35">
        <w:t>r</w:t>
      </w:r>
      <w:r w:rsidRPr="00B57B35">
        <w:t xml:space="preserve"> la description scientifique et technique du projet soumis à l’appel à projets. </w:t>
      </w:r>
    </w:p>
    <w:p w14:paraId="5CE5F347" w14:textId="575666C7" w:rsidR="00253B96" w:rsidRDefault="00E301FE" w:rsidP="00C07C78">
      <w:pPr>
        <w:jc w:val="both"/>
      </w:pPr>
      <w:r>
        <w:t xml:space="preserve">Si le processus de </w:t>
      </w:r>
      <w:r w:rsidR="00206E7C">
        <w:t>sélection</w:t>
      </w:r>
      <w:r>
        <w:t xml:space="preserve"> de l’appel à projets est en deux étapes, l</w:t>
      </w:r>
      <w:r w:rsidR="00253B96" w:rsidRPr="00B57B35">
        <w:t>e dossier complet de candidature doit décrire le même projet que celui ex</w:t>
      </w:r>
      <w:r w:rsidR="00645826">
        <w:t>posé dans la lettre d’intention</w:t>
      </w:r>
      <w:r w:rsidR="00253B96" w:rsidRPr="00B57B35">
        <w:t xml:space="preserve"> sélectionnée </w:t>
      </w:r>
      <w:r w:rsidR="00C07BFE" w:rsidRPr="00B57B35">
        <w:t>à l’issue de la première étape.</w:t>
      </w:r>
      <w:r>
        <w:t xml:space="preserve"> De plus, l</w:t>
      </w:r>
      <w:r w:rsidR="00253B96" w:rsidRPr="00B57B35">
        <w:t>e coordonnateur s’engage à suivre les recommandations du CSE transmises par l’IReSP ava</w:t>
      </w:r>
      <w:r w:rsidR="00C07BFE" w:rsidRPr="00B57B35">
        <w:t xml:space="preserve">nt le dépôt du projet détaillé, suite à l’évaluation des lettres d’intention. </w:t>
      </w:r>
      <w:r w:rsidR="00253B96" w:rsidRPr="00B57B35">
        <w:t>Il reviendra au CSE et aux experts extérieurs de vérifier l’application des recommandations dans le projet complet.</w:t>
      </w:r>
      <w:r>
        <w:t xml:space="preserve"> </w:t>
      </w:r>
      <w:r w:rsidRPr="009F3891">
        <w:rPr>
          <w:b/>
        </w:rPr>
        <w:t>Aussi, t</w:t>
      </w:r>
      <w:r w:rsidR="00B91AAC" w:rsidRPr="009F3891">
        <w:rPr>
          <w:b/>
        </w:rPr>
        <w:t xml:space="preserve">out changement entre la lettre d’intention et le formulaire de candidature (changement de coordonnateur du projet ou changement d’objectifs secondaires…) doit être </w:t>
      </w:r>
      <w:r w:rsidR="005177A9" w:rsidRPr="009F3891">
        <w:rPr>
          <w:b/>
        </w:rPr>
        <w:t>notif</w:t>
      </w:r>
      <w:r w:rsidR="00B91AAC" w:rsidRPr="009F3891">
        <w:rPr>
          <w:b/>
        </w:rPr>
        <w:t xml:space="preserve">iée par </w:t>
      </w:r>
      <w:r w:rsidR="006839D1" w:rsidRPr="009F3891">
        <w:rPr>
          <w:b/>
        </w:rPr>
        <w:t>mail</w:t>
      </w:r>
      <w:r w:rsidR="00B91AAC" w:rsidRPr="009F3891">
        <w:rPr>
          <w:b/>
        </w:rPr>
        <w:t xml:space="preserve"> à l’</w:t>
      </w:r>
      <w:r w:rsidR="005177A9" w:rsidRPr="009F3891">
        <w:rPr>
          <w:b/>
        </w:rPr>
        <w:t>IReSP avant</w:t>
      </w:r>
      <w:r w:rsidR="00B91AAC" w:rsidRPr="009F3891">
        <w:rPr>
          <w:b/>
        </w:rPr>
        <w:t xml:space="preserve"> </w:t>
      </w:r>
      <w:r w:rsidR="005177A9" w:rsidRPr="009F3891">
        <w:rPr>
          <w:b/>
        </w:rPr>
        <w:t>le dépôt du dossier complet.</w:t>
      </w:r>
    </w:p>
    <w:p w14:paraId="090FC56A" w14:textId="5CDD0165" w:rsidR="005177A9" w:rsidRDefault="005177A9" w:rsidP="00C07C78">
      <w:pPr>
        <w:jc w:val="both"/>
      </w:pPr>
    </w:p>
    <w:p w14:paraId="3FE0ECA5" w14:textId="2424AE05" w:rsidR="00CA3572" w:rsidRPr="00DF3D7F" w:rsidRDefault="00CA3572" w:rsidP="00CA3572">
      <w:pPr>
        <w:spacing w:before="0" w:after="200" w:line="240" w:lineRule="auto"/>
        <w:jc w:val="both"/>
        <w:rPr>
          <w:rFonts w:eastAsia="Times New Roman" w:cs="Arial"/>
          <w:lang w:eastAsia="fr-FR"/>
        </w:rPr>
      </w:pPr>
      <w:r w:rsidRPr="00DF3D7F">
        <w:rPr>
          <w:rFonts w:eastAsia="Times New Roman" w:cs="Arial"/>
          <w:lang w:eastAsia="fr-FR"/>
        </w:rPr>
        <w:t>Pour les Associations, les documents complémentaires suivants doivent être joints au dossier de candidature : les statuts en vigueur de l’Association</w:t>
      </w:r>
      <w:r w:rsidR="009370D6">
        <w:rPr>
          <w:rFonts w:eastAsia="Times New Roman" w:cs="Arial"/>
          <w:lang w:eastAsia="fr-FR"/>
        </w:rPr>
        <w:t>, le compte de résultat</w:t>
      </w:r>
      <w:r w:rsidRPr="00DF3D7F">
        <w:rPr>
          <w:rFonts w:eastAsia="Times New Roman" w:cs="Arial"/>
          <w:lang w:eastAsia="fr-FR"/>
        </w:rPr>
        <w:t xml:space="preserve"> ainsi qu’un organigramme complet. </w:t>
      </w:r>
    </w:p>
    <w:p w14:paraId="625440CD" w14:textId="77777777" w:rsidR="00CA3572" w:rsidRDefault="00CA3572" w:rsidP="00C07C78">
      <w:pPr>
        <w:jc w:val="both"/>
      </w:pPr>
    </w:p>
    <w:p w14:paraId="7CB2D929" w14:textId="28AE25C5" w:rsidR="00253B96" w:rsidRDefault="00253B96" w:rsidP="00C07C78">
      <w:pPr>
        <w:jc w:val="both"/>
      </w:pPr>
      <w:r>
        <w:t xml:space="preserve">Ce </w:t>
      </w:r>
      <w:r w:rsidR="009842B0">
        <w:t>formulaire</w:t>
      </w:r>
      <w:r>
        <w:t xml:space="preserve"> est constitué de </w:t>
      </w:r>
      <w:r w:rsidR="0046450B">
        <w:rPr>
          <w:b/>
          <w:u w:val="single"/>
        </w:rPr>
        <w:t>5</w:t>
      </w:r>
      <w:r w:rsidRPr="0046450B">
        <w:rPr>
          <w:b/>
          <w:u w:val="single"/>
        </w:rPr>
        <w:t xml:space="preserve"> parties</w:t>
      </w:r>
      <w:r>
        <w:t xml:space="preserve"> :</w:t>
      </w:r>
    </w:p>
    <w:p w14:paraId="7441E916" w14:textId="77777777" w:rsidR="00253B96" w:rsidRPr="00852565" w:rsidRDefault="00253B96" w:rsidP="00B65E7C">
      <w:pPr>
        <w:pStyle w:val="Paragraphedeliste"/>
        <w:numPr>
          <w:ilvl w:val="0"/>
          <w:numId w:val="5"/>
        </w:numPr>
        <w:jc w:val="both"/>
        <w:rPr>
          <w:b/>
        </w:rPr>
      </w:pPr>
      <w:r w:rsidRPr="00852565">
        <w:rPr>
          <w:b/>
        </w:rPr>
        <w:t>Partie A : une fiche récapitulative du projet</w:t>
      </w:r>
    </w:p>
    <w:p w14:paraId="1ADCEA6F" w14:textId="77777777" w:rsidR="00C07BFE" w:rsidRDefault="00253B96" w:rsidP="00C07C78">
      <w:pPr>
        <w:jc w:val="both"/>
      </w:pPr>
      <w:r>
        <w:t xml:space="preserve">Cette fiche comprend : </w:t>
      </w:r>
    </w:p>
    <w:p w14:paraId="1974E228" w14:textId="6E48ADCB" w:rsidR="00C07BFE" w:rsidRDefault="00253B96" w:rsidP="00B65E7C">
      <w:pPr>
        <w:pStyle w:val="Paragraphedeliste"/>
        <w:numPr>
          <w:ilvl w:val="0"/>
          <w:numId w:val="12"/>
        </w:numPr>
        <w:jc w:val="both"/>
      </w:pPr>
      <w:r>
        <w:t>le titre et</w:t>
      </w:r>
      <w:r w:rsidR="00C07BFE">
        <w:t xml:space="preserve"> l’acronyme éventuel du projet ;</w:t>
      </w:r>
    </w:p>
    <w:p w14:paraId="503AEFC1" w14:textId="3B070E07" w:rsidR="00C07BFE" w:rsidRDefault="00253B96" w:rsidP="00B65E7C">
      <w:pPr>
        <w:pStyle w:val="Paragraphedeliste"/>
        <w:numPr>
          <w:ilvl w:val="0"/>
          <w:numId w:val="12"/>
        </w:numPr>
        <w:jc w:val="both"/>
      </w:pPr>
      <w:r>
        <w:t>un tableau récapitulatif des équipes et des perso</w:t>
      </w:r>
      <w:r w:rsidR="00C07BFE">
        <w:t>nnes impliquées dans le projet ;</w:t>
      </w:r>
    </w:p>
    <w:p w14:paraId="1926FE5C" w14:textId="7FB60710" w:rsidR="00C07BFE" w:rsidRDefault="00C07BFE" w:rsidP="00B65E7C">
      <w:pPr>
        <w:pStyle w:val="Paragraphedeliste"/>
        <w:numPr>
          <w:ilvl w:val="0"/>
          <w:numId w:val="12"/>
        </w:numPr>
        <w:jc w:val="both"/>
      </w:pPr>
      <w:r>
        <w:t>le budget total demandé ;</w:t>
      </w:r>
    </w:p>
    <w:p w14:paraId="32EA426F" w14:textId="19E8C353" w:rsidR="00C07BFE" w:rsidRDefault="00C07BFE" w:rsidP="00B65E7C">
      <w:pPr>
        <w:pStyle w:val="Paragraphedeliste"/>
        <w:numPr>
          <w:ilvl w:val="0"/>
          <w:numId w:val="12"/>
        </w:numPr>
        <w:jc w:val="both"/>
      </w:pPr>
      <w:r>
        <w:t>la durée du projet ;</w:t>
      </w:r>
    </w:p>
    <w:p w14:paraId="482403A8" w14:textId="366ED1D7" w:rsidR="00C07BFE" w:rsidRDefault="00C07BFE" w:rsidP="00B65E7C">
      <w:pPr>
        <w:pStyle w:val="Paragraphedeliste"/>
        <w:numPr>
          <w:ilvl w:val="0"/>
          <w:numId w:val="12"/>
        </w:numPr>
        <w:jc w:val="both"/>
      </w:pPr>
      <w:r>
        <w:t xml:space="preserve">le </w:t>
      </w:r>
      <w:r w:rsidR="00253B96">
        <w:t xml:space="preserve">résumé. </w:t>
      </w:r>
    </w:p>
    <w:p w14:paraId="1F97E01D" w14:textId="28AD1149" w:rsidR="00253B96" w:rsidRDefault="00253B96" w:rsidP="00C07C78">
      <w:pPr>
        <w:jc w:val="both"/>
      </w:pPr>
      <w:r>
        <w:lastRenderedPageBreak/>
        <w:t>Une description de la base de données ou de l’étude épidémiologique à partir de laquelle sera réalisé le projet soumis est également demandée pour la modalité ʺsoutien de projets de recherche exploitant des bases de données existantesʺ.</w:t>
      </w:r>
    </w:p>
    <w:p w14:paraId="207D7A66" w14:textId="7381019D" w:rsidR="00253B96" w:rsidRPr="004C7BAC" w:rsidRDefault="00253B96" w:rsidP="00C07C78">
      <w:pPr>
        <w:jc w:val="both"/>
        <w:rPr>
          <w:color w:val="FF0000"/>
        </w:rPr>
      </w:pPr>
      <w:r w:rsidRPr="00C07BFE">
        <w:rPr>
          <w:b/>
          <w:u w:val="single"/>
        </w:rPr>
        <w:t>Remarque :</w:t>
      </w:r>
      <w:r w:rsidRPr="00C07BFE">
        <w:t xml:space="preserve"> </w:t>
      </w:r>
      <w:r w:rsidR="00C07BFE" w:rsidRPr="00C07BFE">
        <w:t xml:space="preserve">la durée du projet est déterminée par le choix d’une modalité de soutien. Toutes les modalités sont présentées dans </w:t>
      </w:r>
      <w:r w:rsidR="0037263C">
        <w:t>le texte de l’appel à projets</w:t>
      </w:r>
      <w:r w:rsidR="00C07BFE" w:rsidRPr="00C07BFE">
        <w:t>.</w:t>
      </w:r>
    </w:p>
    <w:p w14:paraId="08CD67EF" w14:textId="77777777" w:rsidR="00253B96" w:rsidRDefault="00253B96" w:rsidP="00C07C78">
      <w:pPr>
        <w:jc w:val="both"/>
      </w:pPr>
    </w:p>
    <w:p w14:paraId="4B18FD3C" w14:textId="77777777" w:rsidR="00253B96" w:rsidRPr="0046450B" w:rsidRDefault="00253B96" w:rsidP="00B65E7C">
      <w:pPr>
        <w:pStyle w:val="Paragraphedeliste"/>
        <w:numPr>
          <w:ilvl w:val="0"/>
          <w:numId w:val="5"/>
        </w:numPr>
        <w:jc w:val="both"/>
        <w:rPr>
          <w:b/>
        </w:rPr>
      </w:pPr>
      <w:r w:rsidRPr="0046450B">
        <w:rPr>
          <w:b/>
        </w:rPr>
        <w:t>Partie B : une description détaillée des équipes impliquées dans le projet</w:t>
      </w:r>
    </w:p>
    <w:p w14:paraId="18B7D698" w14:textId="160EA213" w:rsidR="00253B96" w:rsidRDefault="00253B96" w:rsidP="00C07C78">
      <w:pPr>
        <w:jc w:val="both"/>
      </w:pPr>
      <w:r>
        <w:t xml:space="preserve">Les équipes impliquées dans le projet doivent répondre aux conditions d’éligibilité telles que présentées dans </w:t>
      </w:r>
      <w:r w:rsidR="00645826">
        <w:t>la s</w:t>
      </w:r>
      <w:r w:rsidRPr="00C07BFE">
        <w:t xml:space="preserve">ection </w:t>
      </w:r>
      <w:r w:rsidR="00AB3302">
        <w:t>4</w:t>
      </w:r>
      <w:r w:rsidRPr="00C07BFE">
        <w:t>.</w:t>
      </w:r>
      <w:r>
        <w:t xml:space="preserve"> </w:t>
      </w:r>
    </w:p>
    <w:p w14:paraId="5FB038FE" w14:textId="77777777" w:rsidR="00253B96" w:rsidRDefault="00253B96" w:rsidP="00C07C78">
      <w:pPr>
        <w:jc w:val="both"/>
      </w:pPr>
      <w:r>
        <w:t>Les équipes impliquées dans le projet soumis ne correspondent pas forcément à des équipes au sens administratif ou institutionnel du terme. Elles peuvent être des équipes créées pour répondre à l’appel à projets. Plusieurs personnes d’équipes différentes peuvent se rassembler en une seule équipe. Cependant, tous les membres de cette équipe demandant un financement doivent dépendre du même organisme gestionnaire pour permettre le versement et la gestion du financement.</w:t>
      </w:r>
    </w:p>
    <w:p w14:paraId="068755D3" w14:textId="12C3E627" w:rsidR="00253B96" w:rsidRDefault="00253B96" w:rsidP="00C07C78">
      <w:pPr>
        <w:jc w:val="both"/>
        <w:rPr>
          <w:color w:val="FF0000"/>
        </w:rPr>
      </w:pPr>
      <w:r>
        <w:t xml:space="preserve">Les projets pourront associer une à plusieurs équipes de disciplines différentes, appartenant à des unités de recherche et/ou des organismes différents. En revanche, </w:t>
      </w:r>
      <w:r w:rsidRPr="00DA7D39">
        <w:rPr>
          <w:color w:val="FF0000"/>
        </w:rPr>
        <w:t>5 équipes</w:t>
      </w:r>
      <w:r w:rsidR="00E17386">
        <w:rPr>
          <w:color w:val="FF0000"/>
        </w:rPr>
        <w:t xml:space="preserve"> au</w:t>
      </w:r>
      <w:r w:rsidRPr="00DA7D39">
        <w:rPr>
          <w:color w:val="FF0000"/>
        </w:rPr>
        <w:t xml:space="preserve"> maximum</w:t>
      </w:r>
      <w:r w:rsidR="00AC6528">
        <w:rPr>
          <w:color w:val="FF0000"/>
        </w:rPr>
        <w:t xml:space="preserve"> par projet</w:t>
      </w:r>
      <w:r w:rsidRPr="00DA7D39">
        <w:rPr>
          <w:color w:val="FF0000"/>
        </w:rPr>
        <w:t xml:space="preserve"> pourront demander un financement. </w:t>
      </w:r>
    </w:p>
    <w:p w14:paraId="10F42233" w14:textId="77777777" w:rsidR="00DA7D39" w:rsidRDefault="00DA7D39" w:rsidP="00C07C78">
      <w:pPr>
        <w:jc w:val="both"/>
      </w:pPr>
    </w:p>
    <w:p w14:paraId="00D0A7E4" w14:textId="77777777" w:rsidR="00253B96" w:rsidRPr="0046450B" w:rsidRDefault="00253B96" w:rsidP="0046450B">
      <w:pPr>
        <w:pBdr>
          <w:top w:val="single" w:sz="8" w:space="1" w:color="auto"/>
          <w:left w:val="single" w:sz="8" w:space="4" w:color="auto"/>
          <w:bottom w:val="single" w:sz="8" w:space="1" w:color="auto"/>
          <w:right w:val="single" w:sz="8" w:space="4" w:color="auto"/>
        </w:pBdr>
        <w:jc w:val="both"/>
        <w:rPr>
          <w:b/>
          <w:u w:val="single"/>
        </w:rPr>
      </w:pPr>
      <w:r w:rsidRPr="0046450B">
        <w:rPr>
          <w:b/>
          <w:u w:val="single"/>
        </w:rPr>
        <w:t xml:space="preserve">Remarque : </w:t>
      </w:r>
    </w:p>
    <w:p w14:paraId="5FC5937E" w14:textId="10324379" w:rsidR="00253B96" w:rsidRDefault="00253B96" w:rsidP="0046450B">
      <w:pPr>
        <w:pBdr>
          <w:top w:val="single" w:sz="8" w:space="1" w:color="auto"/>
          <w:left w:val="single" w:sz="8" w:space="4" w:color="auto"/>
          <w:bottom w:val="single" w:sz="8" w:space="1" w:color="auto"/>
          <w:right w:val="single" w:sz="8" w:space="4" w:color="auto"/>
        </w:pBdr>
        <w:jc w:val="both"/>
      </w:pPr>
      <w:r w:rsidRPr="00DA7D39">
        <w:rPr>
          <w:b/>
        </w:rPr>
        <w:t>Toutes les équipes</w:t>
      </w:r>
      <w:r>
        <w:t xml:space="preserve"> (y compris les équipes étrangères et les équipes ne demandant pas de financement) doivent compléter le </w:t>
      </w:r>
      <w:r w:rsidR="009842B0">
        <w:t>formulaire de candidature</w:t>
      </w:r>
      <w:r>
        <w:t>.</w:t>
      </w:r>
    </w:p>
    <w:p w14:paraId="28B1BD6E" w14:textId="77777777" w:rsidR="00206E7C" w:rsidRDefault="00206E7C" w:rsidP="00C07C78">
      <w:pPr>
        <w:jc w:val="both"/>
      </w:pPr>
    </w:p>
    <w:p w14:paraId="0AC5F9A5" w14:textId="77777777" w:rsidR="00C72F05" w:rsidRPr="00C72F05" w:rsidRDefault="00253B96" w:rsidP="00C07C78">
      <w:pPr>
        <w:jc w:val="both"/>
      </w:pPr>
      <w:r w:rsidRPr="00C72F05">
        <w:t xml:space="preserve">Chaque responsable d’équipes impliquées dans le projet soumis doit indiquer s’il a déjà obtenu un financement antérieur dans le cadre d’appels à projets lancés par l’IReSP (qu’il ait été coordonnateur ou partenaire du projet). Si tel est le cas, il doit renseigner les informations suivantes pour chacun des financements reçus de l’IReSP : </w:t>
      </w:r>
    </w:p>
    <w:p w14:paraId="46622A4C" w14:textId="53ADD638" w:rsidR="00C72F05" w:rsidRPr="00C72F05" w:rsidRDefault="00253B96" w:rsidP="00B65E7C">
      <w:pPr>
        <w:pStyle w:val="Paragraphedeliste"/>
        <w:numPr>
          <w:ilvl w:val="0"/>
          <w:numId w:val="12"/>
        </w:numPr>
        <w:jc w:val="both"/>
      </w:pPr>
      <w:r w:rsidRPr="00C72F05">
        <w:t>le nom</w:t>
      </w:r>
      <w:r w:rsidR="00C72F05" w:rsidRPr="00C72F05">
        <w:t xml:space="preserve"> de l’appel à projets concerné ;</w:t>
      </w:r>
    </w:p>
    <w:p w14:paraId="325A440A" w14:textId="2FF23CE8" w:rsidR="00C72F05" w:rsidRPr="00C72F05" w:rsidRDefault="00C72F05" w:rsidP="00B65E7C">
      <w:pPr>
        <w:pStyle w:val="Paragraphedeliste"/>
        <w:numPr>
          <w:ilvl w:val="0"/>
          <w:numId w:val="12"/>
        </w:numPr>
        <w:jc w:val="both"/>
      </w:pPr>
      <w:r w:rsidRPr="00C72F05">
        <w:t xml:space="preserve">le titre du </w:t>
      </w:r>
      <w:r w:rsidR="00FC270C">
        <w:t>P</w:t>
      </w:r>
      <w:r w:rsidR="00FC270C" w:rsidRPr="00C72F05">
        <w:t xml:space="preserve">rojet </w:t>
      </w:r>
      <w:r w:rsidRPr="00C72F05">
        <w:t>financé ;</w:t>
      </w:r>
    </w:p>
    <w:p w14:paraId="2289227C" w14:textId="4228FC89" w:rsidR="00C72F05" w:rsidRPr="00C72F05" w:rsidRDefault="00253B96" w:rsidP="00B65E7C">
      <w:pPr>
        <w:pStyle w:val="Paragraphedeliste"/>
        <w:numPr>
          <w:ilvl w:val="0"/>
          <w:numId w:val="12"/>
        </w:numPr>
        <w:jc w:val="both"/>
      </w:pPr>
      <w:r w:rsidRPr="00C72F05">
        <w:t>le nom du coord</w:t>
      </w:r>
      <w:r w:rsidR="00C72F05" w:rsidRPr="00C72F05">
        <w:t xml:space="preserve">onnateur de ce </w:t>
      </w:r>
      <w:r w:rsidR="00FC270C">
        <w:t>P</w:t>
      </w:r>
      <w:r w:rsidR="00FC270C" w:rsidRPr="00C72F05">
        <w:t>rojet </w:t>
      </w:r>
      <w:r w:rsidR="00C72F05" w:rsidRPr="00C72F05">
        <w:t>;</w:t>
      </w:r>
    </w:p>
    <w:p w14:paraId="6AE63DB5" w14:textId="6FA6093D" w:rsidR="00253B96" w:rsidRPr="00C72F05" w:rsidRDefault="00253B96" w:rsidP="00B65E7C">
      <w:pPr>
        <w:pStyle w:val="Paragraphedeliste"/>
        <w:numPr>
          <w:ilvl w:val="0"/>
          <w:numId w:val="12"/>
        </w:numPr>
        <w:jc w:val="both"/>
      </w:pPr>
      <w:r w:rsidRPr="00C72F05">
        <w:t xml:space="preserve">les publications éventuelles émanant </w:t>
      </w:r>
      <w:r w:rsidR="00FC270C">
        <w:t>du</w:t>
      </w:r>
      <w:r w:rsidRPr="00C72F05">
        <w:t xml:space="preserve"> </w:t>
      </w:r>
      <w:r w:rsidR="00FC270C">
        <w:t>P</w:t>
      </w:r>
      <w:r w:rsidR="00FC270C" w:rsidRPr="00C72F05">
        <w:t xml:space="preserve">rojet </w:t>
      </w:r>
      <w:r w:rsidRPr="00C72F05">
        <w:t xml:space="preserve">financé antérieurement. </w:t>
      </w:r>
    </w:p>
    <w:p w14:paraId="1DDA41EA" w14:textId="43C52EAB" w:rsidR="00253B96" w:rsidRPr="00C72F05" w:rsidRDefault="00253B96" w:rsidP="00C07C78">
      <w:pPr>
        <w:jc w:val="both"/>
      </w:pPr>
      <w:r w:rsidRPr="00C72F05">
        <w:t>Il convient également de préciser si le projet a été déposé en parallè</w:t>
      </w:r>
      <w:r w:rsidR="00C72F05" w:rsidRPr="00C72F05">
        <w:t xml:space="preserve">le dans un appel à </w:t>
      </w:r>
      <w:r w:rsidRPr="00C72F05">
        <w:t>projets lancé par un autre organisme que l’IReSP.</w:t>
      </w:r>
    </w:p>
    <w:p w14:paraId="591F7CE8" w14:textId="3B752FA2" w:rsidR="00253B96" w:rsidRDefault="00253B96" w:rsidP="00C07C78">
      <w:pPr>
        <w:jc w:val="both"/>
      </w:pPr>
      <w:r w:rsidRPr="00C72F05">
        <w:t>Concernant les éventuels co-financements (obtenus et envisa</w:t>
      </w:r>
      <w:r w:rsidR="001E7BAF">
        <w:t xml:space="preserve">gés) du projet déposé, </w:t>
      </w:r>
      <w:r w:rsidR="00206E7C">
        <w:t>veuillez-vous</w:t>
      </w:r>
      <w:r w:rsidR="001E7BAF">
        <w:t xml:space="preserve"> </w:t>
      </w:r>
      <w:r w:rsidRPr="00C72F05">
        <w:t xml:space="preserve">reporter à la section </w:t>
      </w:r>
      <w:r w:rsidR="000475F8" w:rsidRPr="00C72F05">
        <w:t>« Ressources complémentaires acquises et prévisionnelles (l) » (ligne 51) de chaque ongle</w:t>
      </w:r>
      <w:r w:rsidR="004C7BAC" w:rsidRPr="00C72F05">
        <w:t>t</w:t>
      </w:r>
      <w:r w:rsidR="000475F8" w:rsidRPr="00C72F05">
        <w:t xml:space="preserve"> d’équipe</w:t>
      </w:r>
      <w:r w:rsidRPr="00C72F05">
        <w:t xml:space="preserve"> du formulaire budgétaire.</w:t>
      </w:r>
    </w:p>
    <w:p w14:paraId="2807B463" w14:textId="4CD880A9" w:rsidR="00253B96" w:rsidRPr="001E7BAF" w:rsidRDefault="00253B96" w:rsidP="00C07C78">
      <w:pPr>
        <w:jc w:val="both"/>
      </w:pPr>
      <w:r w:rsidRPr="001E7BAF">
        <w:t xml:space="preserve">L’équipe 1 doit correspondre à l’équipe du coordonnateur du projet. Pour cette équipe, les signatures </w:t>
      </w:r>
      <w:r w:rsidR="00A03DF4" w:rsidRPr="00262D08">
        <w:t>(éventuellement</w:t>
      </w:r>
      <w:r w:rsidR="00A03DF4">
        <w:t xml:space="preserve"> </w:t>
      </w:r>
      <w:r w:rsidRPr="001E7BAF">
        <w:t>électroniques</w:t>
      </w:r>
      <w:r w:rsidR="00A03DF4">
        <w:t>)</w:t>
      </w:r>
      <w:r w:rsidRPr="001E7BAF">
        <w:t xml:space="preserve"> du coordonnateur du projet</w:t>
      </w:r>
      <w:r w:rsidR="00C72F05" w:rsidRPr="001E7BAF">
        <w:t>,</w:t>
      </w:r>
      <w:r w:rsidRPr="001E7BAF">
        <w:t xml:space="preserve"> du directeur de laboratoire de rattachement auquel il appartient</w:t>
      </w:r>
      <w:r w:rsidR="00C72F05" w:rsidRPr="001E7BAF">
        <w:t xml:space="preserve"> et du représentant légal de son organisme gestionnaire</w:t>
      </w:r>
      <w:r w:rsidRPr="001E7BAF">
        <w:t xml:space="preserve"> sont </w:t>
      </w:r>
      <w:r w:rsidRPr="001E7BAF">
        <w:rPr>
          <w:b/>
        </w:rPr>
        <w:t>impératives</w:t>
      </w:r>
      <w:r w:rsidRPr="001E7BAF">
        <w:t>.</w:t>
      </w:r>
    </w:p>
    <w:p w14:paraId="4AA00737" w14:textId="2C0C60AB" w:rsidR="00253B96" w:rsidRDefault="00C72F05" w:rsidP="00C07C78">
      <w:pPr>
        <w:jc w:val="both"/>
      </w:pPr>
      <w:r w:rsidRPr="001E7BAF">
        <w:lastRenderedPageBreak/>
        <w:t>Pour les équipes partenaires</w:t>
      </w:r>
      <w:r>
        <w:t xml:space="preserve"> du </w:t>
      </w:r>
      <w:r w:rsidR="00FC270C">
        <w:t>Projet</w:t>
      </w:r>
      <w:r w:rsidR="00253B96">
        <w:t>, seule</w:t>
      </w:r>
      <w:r>
        <w:t>s les</w:t>
      </w:r>
      <w:r w:rsidR="00253B96">
        <w:t xml:space="preserve"> </w:t>
      </w:r>
      <w:r w:rsidR="00253B96" w:rsidRPr="00262D08">
        <w:t>signature</w:t>
      </w:r>
      <w:r w:rsidRPr="00262D08">
        <w:t>s</w:t>
      </w:r>
      <w:r w:rsidR="00253B96" w:rsidRPr="00262D08">
        <w:t xml:space="preserve"> </w:t>
      </w:r>
      <w:r w:rsidR="00A03DF4" w:rsidRPr="00262D08">
        <w:t>(éventuellement</w:t>
      </w:r>
      <w:r w:rsidR="00A03DF4">
        <w:t xml:space="preserve"> </w:t>
      </w:r>
      <w:r w:rsidR="00A03DF4" w:rsidRPr="001E7BAF">
        <w:t>électroniques</w:t>
      </w:r>
      <w:r w:rsidR="00A03DF4">
        <w:t>)</w:t>
      </w:r>
      <w:r w:rsidR="00253B96">
        <w:t xml:space="preserve"> du responsable de l’équipe</w:t>
      </w:r>
      <w:r>
        <w:t xml:space="preserve"> et du représentant légal de leur organisme gestionnaire sont</w:t>
      </w:r>
      <w:r w:rsidR="00253B96">
        <w:t xml:space="preserve"> </w:t>
      </w:r>
      <w:r w:rsidRPr="00C72F05">
        <w:rPr>
          <w:b/>
        </w:rPr>
        <w:t>exigées</w:t>
      </w:r>
      <w:r w:rsidR="00253B96">
        <w:t>.</w:t>
      </w:r>
      <w:r w:rsidR="00EA610B">
        <w:t xml:space="preserve"> </w:t>
      </w:r>
      <w:r w:rsidR="00EA610B" w:rsidRPr="00262D08">
        <w:t xml:space="preserve">Le recrutement des personnels envisagés dans le cadre du </w:t>
      </w:r>
      <w:r w:rsidR="00FC270C">
        <w:t>P</w:t>
      </w:r>
      <w:r w:rsidR="00FC270C" w:rsidRPr="00262D08">
        <w:t>rojet</w:t>
      </w:r>
      <w:r w:rsidR="00EA610B" w:rsidRPr="00262D08">
        <w:t xml:space="preserve">, doit faire l’objet d’une vérification par le pôle RH des organismes de recherche impliqués dans le </w:t>
      </w:r>
      <w:r w:rsidR="00FC270C">
        <w:t>P</w:t>
      </w:r>
      <w:r w:rsidR="00FC270C" w:rsidRPr="00262D08">
        <w:t>rojet</w:t>
      </w:r>
      <w:r w:rsidR="00EA610B" w:rsidRPr="00262D08">
        <w:t>, afin de s’assurer de la conformité des dépenses relatives aux règles des marchés publics et à celles de leur établissement de recherche.</w:t>
      </w:r>
    </w:p>
    <w:p w14:paraId="7841AD3B" w14:textId="5F588899" w:rsidR="00253B96" w:rsidRPr="00B57B35" w:rsidRDefault="00253B96" w:rsidP="00C07C78">
      <w:pPr>
        <w:jc w:val="both"/>
      </w:pPr>
      <w:r>
        <w:t xml:space="preserve">Pour chaque projet </w:t>
      </w:r>
      <w:r w:rsidRPr="00B57B35">
        <w:t xml:space="preserve">déposé, les équipes impliquées désigneront leur organisme gestionnaire destinataire des financements. Le Relevé d’Identité Bancaire </w:t>
      </w:r>
      <w:r w:rsidR="001E7BAF">
        <w:t xml:space="preserve">(RIB) </w:t>
      </w:r>
      <w:r w:rsidRPr="00B57B35">
        <w:t xml:space="preserve">de l’organisme </w:t>
      </w:r>
      <w:r w:rsidR="00C72F05" w:rsidRPr="00B57B35">
        <w:t xml:space="preserve">gestionnaire choisi </w:t>
      </w:r>
      <w:r w:rsidRPr="00B57B35">
        <w:t xml:space="preserve">sera joint et annexé au dossier (excepté pour les équipes Inserm). </w:t>
      </w:r>
      <w:r w:rsidR="00223E62">
        <w:t>Le RIB est indispensable pour procéder à la mise à disposition des crédits.</w:t>
      </w:r>
    </w:p>
    <w:p w14:paraId="5CC5A5A8" w14:textId="77777777" w:rsidR="00C72F05" w:rsidRPr="00B57B35" w:rsidRDefault="00C72F05" w:rsidP="00C07C78">
      <w:pPr>
        <w:jc w:val="both"/>
      </w:pPr>
      <w:r w:rsidRPr="00B57B35">
        <w:t>Les équipes financées et leurs organismes gestionnaires</w:t>
      </w:r>
      <w:r w:rsidR="00253B96" w:rsidRPr="00B57B35">
        <w:t xml:space="preserve"> s’engage</w:t>
      </w:r>
      <w:r w:rsidRPr="00B57B35">
        <w:t>nt</w:t>
      </w:r>
      <w:r w:rsidR="00253B96" w:rsidRPr="00B57B35">
        <w:t xml:space="preserve"> à disposer de moyens suffisants pour assurer la bonne gestion des crédits et rendre compte à l’Inserm de leur utilisation dans les délais impartis. </w:t>
      </w:r>
    </w:p>
    <w:p w14:paraId="2B7BECA3" w14:textId="77777777" w:rsidR="00253B96" w:rsidRDefault="00253B96" w:rsidP="00C07C78">
      <w:pPr>
        <w:jc w:val="both"/>
      </w:pPr>
    </w:p>
    <w:p w14:paraId="7B210953" w14:textId="77777777" w:rsidR="00C72F05" w:rsidRPr="00B57B35" w:rsidRDefault="00253B96" w:rsidP="00DA7D39">
      <w:pPr>
        <w:pBdr>
          <w:top w:val="single" w:sz="8" w:space="1" w:color="auto"/>
          <w:left w:val="single" w:sz="8" w:space="4" w:color="auto"/>
          <w:bottom w:val="single" w:sz="8" w:space="1" w:color="auto"/>
          <w:right w:val="single" w:sz="8" w:space="4" w:color="auto"/>
        </w:pBdr>
        <w:jc w:val="both"/>
      </w:pPr>
      <w:r w:rsidRPr="00B57B35">
        <w:rPr>
          <w:b/>
          <w:u w:val="single"/>
        </w:rPr>
        <w:t>Remarque</w:t>
      </w:r>
      <w:r w:rsidRPr="00B57B35">
        <w:t xml:space="preserve"> : même si certaines équipes ne peuvent pas demander de financement (équipe étrangère) ou ne demandent pas de financement (implication de personnel statutaire), une fiche équipe doit obligatoirement être complétée dans le </w:t>
      </w:r>
      <w:r w:rsidR="009842B0" w:rsidRPr="00B57B35">
        <w:t>formulaire</w:t>
      </w:r>
      <w:r w:rsidRPr="00B57B35">
        <w:t xml:space="preserve"> </w:t>
      </w:r>
      <w:r w:rsidR="009842B0" w:rsidRPr="00B57B35">
        <w:t>de candidature</w:t>
      </w:r>
      <w:r w:rsidRPr="00B57B35">
        <w:t xml:space="preserve"> (format Word) ainsi que dans le document financier (format Excel). </w:t>
      </w:r>
    </w:p>
    <w:p w14:paraId="31481453" w14:textId="77777777" w:rsidR="0046450B" w:rsidRDefault="0046450B" w:rsidP="00C07C78">
      <w:pPr>
        <w:jc w:val="both"/>
      </w:pPr>
    </w:p>
    <w:p w14:paraId="35408D9E" w14:textId="32C444E2" w:rsidR="00253B96" w:rsidRPr="00C72F05" w:rsidRDefault="00253B96" w:rsidP="00B65E7C">
      <w:pPr>
        <w:pStyle w:val="Paragraphedeliste"/>
        <w:numPr>
          <w:ilvl w:val="0"/>
          <w:numId w:val="5"/>
        </w:numPr>
        <w:jc w:val="both"/>
        <w:rPr>
          <w:b/>
        </w:rPr>
      </w:pPr>
      <w:r w:rsidRPr="00C72F05">
        <w:rPr>
          <w:b/>
        </w:rPr>
        <w:t>Partie C : les experts récusés</w:t>
      </w:r>
    </w:p>
    <w:p w14:paraId="0885BB98" w14:textId="64BCB0F9" w:rsidR="00253B96" w:rsidRDefault="00253B96" w:rsidP="00C07C78">
      <w:pPr>
        <w:jc w:val="both"/>
      </w:pPr>
      <w:r w:rsidRPr="00C72F05">
        <w:t xml:space="preserve">Si le coordonnateur le souhaite, il a la possibilité de désigner jusqu’à trois experts récusés pour l’évaluation, à savoir trois personnes auxquelles l’IReSP ne pourra pas attribuer l’expertise du </w:t>
      </w:r>
      <w:r w:rsidR="00FC270C">
        <w:t>P</w:t>
      </w:r>
      <w:r w:rsidR="00FC270C" w:rsidRPr="00C72F05">
        <w:t>rojet</w:t>
      </w:r>
      <w:r w:rsidRPr="00C72F05">
        <w:t>. Dans ce cas, le coordonnateur doit impérativement justifier sa demande (conflit personnel, conflit d’intérêt, confidentialité…).</w:t>
      </w:r>
    </w:p>
    <w:p w14:paraId="2F75DD86" w14:textId="77777777" w:rsidR="00625859" w:rsidRDefault="00625859" w:rsidP="00C07C78">
      <w:pPr>
        <w:jc w:val="both"/>
      </w:pPr>
    </w:p>
    <w:p w14:paraId="56E8479D" w14:textId="77777777" w:rsidR="00625859" w:rsidRPr="00A37DF2" w:rsidRDefault="00625859" w:rsidP="00A37DF2">
      <w:pPr>
        <w:pStyle w:val="Paragraphedeliste"/>
        <w:numPr>
          <w:ilvl w:val="0"/>
          <w:numId w:val="5"/>
        </w:numPr>
        <w:jc w:val="both"/>
        <w:rPr>
          <w:b/>
        </w:rPr>
      </w:pPr>
      <w:bookmarkStart w:id="17" w:name="_Toc509909489"/>
      <w:r w:rsidRPr="00A37DF2">
        <w:rPr>
          <w:b/>
        </w:rPr>
        <w:t>Partie D : respect des règles éthiques et aspects réglementaires</w:t>
      </w:r>
      <w:bookmarkEnd w:id="17"/>
    </w:p>
    <w:p w14:paraId="281033E5" w14:textId="1E480284" w:rsidR="00625859" w:rsidRPr="000321F9" w:rsidRDefault="00625859" w:rsidP="00625859">
      <w:pPr>
        <w:ind w:left="118" w:right="47"/>
        <w:jc w:val="both"/>
        <w:rPr>
          <w:rFonts w:eastAsia="Arial" w:cs="Arial"/>
          <w:spacing w:val="-1"/>
        </w:rPr>
      </w:pPr>
      <w:r w:rsidRPr="000321F9">
        <w:rPr>
          <w:rFonts w:eastAsia="Arial" w:cs="Arial"/>
          <w:spacing w:val="-1"/>
        </w:rPr>
        <w:t>Il est indispensable d’expliciter</w:t>
      </w:r>
      <w:r w:rsidR="009370D6">
        <w:rPr>
          <w:rFonts w:eastAsia="Arial" w:cs="Arial"/>
          <w:spacing w:val="-1"/>
        </w:rPr>
        <w:t xml:space="preserve"> </w:t>
      </w:r>
      <w:r w:rsidRPr="000321F9">
        <w:rPr>
          <w:rFonts w:eastAsia="Arial" w:cs="Arial"/>
          <w:spacing w:val="-1"/>
        </w:rPr>
        <w:t>:</w:t>
      </w:r>
    </w:p>
    <w:p w14:paraId="10A39436" w14:textId="77777777" w:rsidR="00625859" w:rsidRPr="000321F9" w:rsidRDefault="00625859" w:rsidP="00625859">
      <w:pPr>
        <w:ind w:left="118" w:right="47"/>
        <w:jc w:val="both"/>
        <w:rPr>
          <w:rFonts w:eastAsia="Arial" w:cs="Arial"/>
          <w:spacing w:val="-1"/>
        </w:rPr>
      </w:pPr>
      <w:r w:rsidRPr="000321F9">
        <w:rPr>
          <w:rFonts w:eastAsia="Arial" w:cs="Arial"/>
          <w:spacing w:val="-1"/>
        </w:rPr>
        <w:t>- la qualification de la recherche (recherche interventionnelle, observationnelle…) ;</w:t>
      </w:r>
    </w:p>
    <w:p w14:paraId="6E79A20C" w14:textId="77777777" w:rsidR="00625859" w:rsidRPr="000321F9" w:rsidRDefault="00625859" w:rsidP="00625859">
      <w:pPr>
        <w:ind w:left="118" w:right="47"/>
        <w:jc w:val="both"/>
        <w:rPr>
          <w:rFonts w:eastAsia="Arial" w:cs="Arial"/>
          <w:spacing w:val="-1"/>
        </w:rPr>
      </w:pPr>
      <w:r w:rsidRPr="000321F9">
        <w:rPr>
          <w:rFonts w:eastAsia="Arial" w:cs="Arial"/>
          <w:spacing w:val="-1"/>
        </w:rPr>
        <w:t>- les autorisations à obtenir : Comité de Protection des Personnes (CPP), Commission nationale de l'Informatique et des Libertés (CNIL), Comité Consultatif sur le Traitement de l'Information en matière de Recherche dans le domaine de la Santé (CCTIRS)/Comité d’Expertise pour les Recherches, les Études et les Évaluations dans le domaine de la Santé (CEREES)… ;</w:t>
      </w:r>
    </w:p>
    <w:p w14:paraId="4B4A9CAC" w14:textId="77777777" w:rsidR="00625859" w:rsidRPr="000321F9" w:rsidRDefault="00625859" w:rsidP="00625859">
      <w:pPr>
        <w:ind w:left="118" w:right="47"/>
        <w:jc w:val="both"/>
        <w:rPr>
          <w:rFonts w:eastAsia="Arial" w:cs="Arial"/>
          <w:spacing w:val="-1"/>
        </w:rPr>
      </w:pPr>
      <w:r w:rsidRPr="000321F9">
        <w:rPr>
          <w:rFonts w:eastAsia="Arial" w:cs="Arial"/>
          <w:spacing w:val="-1"/>
        </w:rPr>
        <w:t>- les autres démarches à effectuer (mise en place et avis d’un comité d’éthique) ;</w:t>
      </w:r>
    </w:p>
    <w:p w14:paraId="08694522" w14:textId="77777777" w:rsidR="00625859" w:rsidRPr="000321F9" w:rsidRDefault="00625859" w:rsidP="00625859">
      <w:pPr>
        <w:ind w:left="118" w:right="47"/>
        <w:jc w:val="both"/>
        <w:rPr>
          <w:rFonts w:eastAsia="Arial" w:cs="Arial"/>
          <w:spacing w:val="-1"/>
        </w:rPr>
      </w:pPr>
      <w:r w:rsidRPr="000321F9">
        <w:rPr>
          <w:rFonts w:eastAsia="Arial" w:cs="Arial"/>
          <w:spacing w:val="-1"/>
        </w:rPr>
        <w:t>- les standards à respecter pour mener à bien le projet</w:t>
      </w:r>
    </w:p>
    <w:p w14:paraId="498DEA3D" w14:textId="77777777" w:rsidR="00625859" w:rsidRPr="000321F9" w:rsidRDefault="00625859" w:rsidP="00625859">
      <w:pPr>
        <w:ind w:left="118" w:right="47"/>
        <w:jc w:val="both"/>
        <w:rPr>
          <w:rFonts w:eastAsia="Arial" w:cs="Arial"/>
          <w:spacing w:val="-1"/>
        </w:rPr>
      </w:pPr>
      <w:r w:rsidRPr="000321F9">
        <w:rPr>
          <w:rFonts w:eastAsia="Arial" w:cs="Arial"/>
          <w:spacing w:val="-1"/>
        </w:rPr>
        <w:t xml:space="preserve">Si le projet prévoit l’utilisation de bases de données existantes, les modalités d’accès et d’utilisation de ces données doivent être décrites. </w:t>
      </w:r>
    </w:p>
    <w:p w14:paraId="64600B89" w14:textId="77777777" w:rsidR="00625859" w:rsidRPr="000321F9" w:rsidRDefault="00625859" w:rsidP="00625859">
      <w:pPr>
        <w:ind w:left="118" w:right="47"/>
        <w:jc w:val="both"/>
        <w:rPr>
          <w:rFonts w:eastAsia="Arial" w:cs="Arial"/>
          <w:spacing w:val="-1"/>
        </w:rPr>
      </w:pPr>
      <w:r w:rsidRPr="000321F9">
        <w:rPr>
          <w:rFonts w:eastAsia="Arial" w:cs="Arial"/>
          <w:spacing w:val="-1"/>
        </w:rPr>
        <w:t xml:space="preserve">Dans le cas de recueil de données personnelles, nominatives ou indirectement nominatives, le coordonnateur de projet fera obligatoirement une déclaration à la CNIL de la finalité et du contenu des traitements mis en œuvre et s’obligera au respect du droit d’accès des personnes interrogées. </w:t>
      </w:r>
    </w:p>
    <w:p w14:paraId="53A77DC1" w14:textId="77777777" w:rsidR="00625859" w:rsidRPr="000321F9" w:rsidRDefault="00625859" w:rsidP="00625859">
      <w:pPr>
        <w:ind w:left="118" w:right="47"/>
        <w:jc w:val="both"/>
        <w:rPr>
          <w:rFonts w:eastAsia="Arial" w:cs="Arial"/>
          <w:spacing w:val="-1"/>
        </w:rPr>
      </w:pPr>
      <w:r w:rsidRPr="000321F9">
        <w:rPr>
          <w:rFonts w:eastAsia="Arial" w:cs="Arial"/>
          <w:spacing w:val="-1"/>
        </w:rPr>
        <w:lastRenderedPageBreak/>
        <w:t xml:space="preserve">Pour les traitements de données à caractère personnel ayant pour fin la recherche dans le domaine de la santé et pour ceux à des fins d’évaluation ou d’analyse des pratiques ou des activités de soins et de prévention, des autorisations spécifiques sont nécessaires. La CNIL ne se prononcera qu’après avis du CCTIRS/CEREES. </w:t>
      </w:r>
    </w:p>
    <w:p w14:paraId="5B904009" w14:textId="77777777" w:rsidR="00625859" w:rsidRPr="000321F9" w:rsidRDefault="00625859" w:rsidP="00625859">
      <w:pPr>
        <w:ind w:left="118" w:right="47"/>
        <w:jc w:val="both"/>
        <w:rPr>
          <w:rFonts w:eastAsia="Arial" w:cs="Arial"/>
          <w:spacing w:val="-1"/>
        </w:rPr>
      </w:pPr>
      <w:r w:rsidRPr="000321F9">
        <w:rPr>
          <w:rFonts w:eastAsia="Arial" w:cs="Arial"/>
          <w:spacing w:val="-1"/>
        </w:rPr>
        <w:t xml:space="preserve">Le dossier de candidature doit clairement indiquer si une déclaration ou une demande d’autorisation à la CNIL, voire au CCTIRS/CEREES et à un CPP est nécessaire (date prévue de dépôt du dossier, voire retour de ces organismes). </w:t>
      </w:r>
    </w:p>
    <w:p w14:paraId="47F57AD3" w14:textId="77777777" w:rsidR="00625859" w:rsidRPr="000321F9" w:rsidRDefault="00625859" w:rsidP="00625859">
      <w:pPr>
        <w:ind w:left="118" w:right="47"/>
        <w:jc w:val="both"/>
        <w:rPr>
          <w:rFonts w:eastAsia="Arial" w:cs="Arial"/>
          <w:spacing w:val="-1"/>
        </w:rPr>
      </w:pPr>
      <w:r w:rsidRPr="000321F9">
        <w:rPr>
          <w:rFonts w:eastAsia="Arial" w:cs="Arial"/>
          <w:spacing w:val="-1"/>
        </w:rPr>
        <w:t>Le calendrier du projet devra tenir compte des délais requis pour obtenir ces autorisations.</w:t>
      </w:r>
    </w:p>
    <w:p w14:paraId="0D7A7DDB" w14:textId="77777777" w:rsidR="0046450B" w:rsidRDefault="0046450B" w:rsidP="00C07C78">
      <w:pPr>
        <w:jc w:val="both"/>
      </w:pPr>
    </w:p>
    <w:p w14:paraId="2F3AE08C" w14:textId="75EFC8C4" w:rsidR="00253B96" w:rsidRPr="0046450B" w:rsidRDefault="00253B96" w:rsidP="00B65E7C">
      <w:pPr>
        <w:pStyle w:val="Paragraphedeliste"/>
        <w:numPr>
          <w:ilvl w:val="0"/>
          <w:numId w:val="5"/>
        </w:numPr>
        <w:jc w:val="both"/>
        <w:rPr>
          <w:b/>
        </w:rPr>
      </w:pPr>
      <w:r w:rsidRPr="0046450B">
        <w:rPr>
          <w:b/>
        </w:rPr>
        <w:t xml:space="preserve">Partie </w:t>
      </w:r>
      <w:r w:rsidR="00625859">
        <w:rPr>
          <w:b/>
        </w:rPr>
        <w:t>E</w:t>
      </w:r>
      <w:r w:rsidRPr="0046450B">
        <w:rPr>
          <w:b/>
        </w:rPr>
        <w:t xml:space="preserve"> : une description détaillée du projet</w:t>
      </w:r>
    </w:p>
    <w:p w14:paraId="00C53839" w14:textId="77777777" w:rsidR="00253B96" w:rsidRDefault="00253B96" w:rsidP="00C07C78">
      <w:pPr>
        <w:jc w:val="both"/>
      </w:pPr>
      <w:r>
        <w:t>Cette description est à compléter par le coordonnateur du projet.</w:t>
      </w:r>
    </w:p>
    <w:p w14:paraId="166A12D6" w14:textId="77777777" w:rsidR="009B5B80" w:rsidRDefault="009B5B80" w:rsidP="00C07C78">
      <w:pPr>
        <w:jc w:val="both"/>
      </w:pPr>
    </w:p>
    <w:p w14:paraId="0379B6ED" w14:textId="77777777" w:rsidR="00B57B35" w:rsidRDefault="00253B96" w:rsidP="00C07C78">
      <w:pPr>
        <w:jc w:val="both"/>
      </w:pPr>
      <w:r>
        <w:t xml:space="preserve">Elle ne doit pas dépasser 10 pages et doit comprendre : </w:t>
      </w:r>
    </w:p>
    <w:p w14:paraId="3F1F6497" w14:textId="6D91773E" w:rsidR="00B57B35" w:rsidRDefault="00253B96" w:rsidP="00B65E7C">
      <w:pPr>
        <w:pStyle w:val="Paragraphedeliste"/>
        <w:numPr>
          <w:ilvl w:val="0"/>
          <w:numId w:val="12"/>
        </w:numPr>
        <w:jc w:val="both"/>
      </w:pPr>
      <w:r>
        <w:t>le contexte du projet de recherche</w:t>
      </w:r>
      <w:r w:rsidR="00B57B35">
        <w:t> ;</w:t>
      </w:r>
    </w:p>
    <w:p w14:paraId="6973F548" w14:textId="1E997ED9" w:rsidR="00B57B35" w:rsidRDefault="00253B96" w:rsidP="00B65E7C">
      <w:pPr>
        <w:pStyle w:val="Paragraphedeliste"/>
        <w:numPr>
          <w:ilvl w:val="0"/>
          <w:numId w:val="12"/>
        </w:numPr>
        <w:jc w:val="both"/>
      </w:pPr>
      <w:r>
        <w:t>la problématique et les objectifs</w:t>
      </w:r>
      <w:r w:rsidR="00B57B35">
        <w:t> ;</w:t>
      </w:r>
    </w:p>
    <w:p w14:paraId="6FFB80CE" w14:textId="7B0376A1" w:rsidR="00B57B35" w:rsidRDefault="00253B96" w:rsidP="00B65E7C">
      <w:pPr>
        <w:pStyle w:val="Paragraphedeliste"/>
        <w:numPr>
          <w:ilvl w:val="0"/>
          <w:numId w:val="12"/>
        </w:numPr>
        <w:jc w:val="both"/>
      </w:pPr>
      <w:r>
        <w:t>la méthodologie</w:t>
      </w:r>
      <w:r w:rsidR="00B57B35">
        <w:t> ;</w:t>
      </w:r>
    </w:p>
    <w:p w14:paraId="7737B636" w14:textId="43DFE478" w:rsidR="00B57B35" w:rsidRDefault="00253B96" w:rsidP="00B65E7C">
      <w:pPr>
        <w:pStyle w:val="Paragraphedeliste"/>
        <w:numPr>
          <w:ilvl w:val="0"/>
          <w:numId w:val="12"/>
        </w:numPr>
        <w:jc w:val="both"/>
      </w:pPr>
      <w:r>
        <w:t>les résultats a</w:t>
      </w:r>
      <w:r w:rsidR="00B57B35">
        <w:t>ttendus et leur exploitation ;</w:t>
      </w:r>
    </w:p>
    <w:p w14:paraId="290AA29F" w14:textId="021DB6FC" w:rsidR="00253B96" w:rsidRDefault="00253B96" w:rsidP="00B65E7C">
      <w:pPr>
        <w:pStyle w:val="Paragraphedeliste"/>
        <w:numPr>
          <w:ilvl w:val="0"/>
          <w:numId w:val="12"/>
        </w:numPr>
        <w:jc w:val="both"/>
      </w:pPr>
      <w:r>
        <w:t>le calendrier</w:t>
      </w:r>
      <w:r w:rsidR="00B57B35">
        <w:t xml:space="preserve"> prévisionnel</w:t>
      </w:r>
      <w:r>
        <w:t xml:space="preserve"> des réalisations</w:t>
      </w:r>
      <w:r w:rsidR="00B57B35">
        <w:t xml:space="preserve"> comprenant la durée et la date de démarrage du projet</w:t>
      </w:r>
      <w:r>
        <w:t>.</w:t>
      </w:r>
    </w:p>
    <w:p w14:paraId="180D8548" w14:textId="77777777" w:rsidR="00253B96" w:rsidRDefault="00253B96" w:rsidP="00C07C78">
      <w:pPr>
        <w:jc w:val="both"/>
      </w:pPr>
      <w:r>
        <w:t>Il conviendra également de faire apparaître les problématiques de recherche, la maîtrise de l’état de la question et la bonne connaissance des données récentes de la littérature.</w:t>
      </w:r>
    </w:p>
    <w:p w14:paraId="59BEE020" w14:textId="7A009B80" w:rsidR="00253B96" w:rsidRDefault="00253B96" w:rsidP="00C07C78">
      <w:pPr>
        <w:jc w:val="both"/>
      </w:pPr>
      <w:r>
        <w:t xml:space="preserve">Cette description détaillée du projet peut être rédigée en français ou en anglais. </w:t>
      </w:r>
      <w:r w:rsidRPr="00B65E7C">
        <w:t>Pour les besoins de l'évaluation, l'IReSP pourra être amené</w:t>
      </w:r>
      <w:r w:rsidR="00223E62" w:rsidRPr="00B65E7C">
        <w:t>, si le document est rédigé en français,</w:t>
      </w:r>
      <w:r w:rsidRPr="00B65E7C">
        <w:t xml:space="preserve"> à revenir vers le </w:t>
      </w:r>
      <w:r w:rsidR="00AC6528">
        <w:t>coordonnateur du</w:t>
      </w:r>
      <w:r w:rsidRPr="00B65E7C">
        <w:t xml:space="preserve"> projet et lui demander de fournir une version anglaise de la description du projet dans un délai de 4 jours.</w:t>
      </w:r>
    </w:p>
    <w:p w14:paraId="0AA92054" w14:textId="77777777" w:rsidR="00253B96" w:rsidRDefault="00253B96" w:rsidP="00C07C78">
      <w:pPr>
        <w:jc w:val="both"/>
      </w:pPr>
    </w:p>
    <w:p w14:paraId="1549F981" w14:textId="0AF609CF" w:rsidR="00253B96" w:rsidRPr="00B57B35" w:rsidRDefault="0046450B" w:rsidP="00B65E7C">
      <w:pPr>
        <w:pStyle w:val="Paragraphedeliste"/>
        <w:numPr>
          <w:ilvl w:val="0"/>
          <w:numId w:val="5"/>
        </w:numPr>
        <w:jc w:val="both"/>
        <w:rPr>
          <w:b/>
        </w:rPr>
      </w:pPr>
      <w:r w:rsidRPr="0046450B">
        <w:rPr>
          <w:b/>
        </w:rPr>
        <w:t xml:space="preserve">Partie </w:t>
      </w:r>
      <w:r w:rsidR="00625859">
        <w:rPr>
          <w:b/>
        </w:rPr>
        <w:t>F</w:t>
      </w:r>
      <w:r w:rsidR="00253B96" w:rsidRPr="0046450B">
        <w:rPr>
          <w:b/>
        </w:rPr>
        <w:t xml:space="preserve"> : les </w:t>
      </w:r>
      <w:r w:rsidR="00253B96" w:rsidRPr="00B57B35">
        <w:rPr>
          <w:b/>
        </w:rPr>
        <w:t>annexes</w:t>
      </w:r>
    </w:p>
    <w:p w14:paraId="22492ED7" w14:textId="77777777" w:rsidR="00223E62" w:rsidRDefault="00223E62" w:rsidP="00C07C78">
      <w:pPr>
        <w:jc w:val="both"/>
      </w:pPr>
      <w:r w:rsidRPr="00B57B35">
        <w:t>La bibliographie du projet déposé devra également apparaitre dans cette partie.</w:t>
      </w:r>
    </w:p>
    <w:p w14:paraId="51F58C2D" w14:textId="1D3D7CED" w:rsidR="00253B96" w:rsidRDefault="00253B96" w:rsidP="00C07C78">
      <w:pPr>
        <w:jc w:val="both"/>
      </w:pPr>
      <w:r w:rsidRPr="00B57B35">
        <w:t xml:space="preserve">Des annexes peuvent être ajoutées, dans ce </w:t>
      </w:r>
      <w:r w:rsidR="009842B0" w:rsidRPr="00B57B35">
        <w:t>formulaire</w:t>
      </w:r>
      <w:r w:rsidRPr="00B57B35">
        <w:t xml:space="preserve">, sans restriction du nombre de pages. </w:t>
      </w:r>
    </w:p>
    <w:p w14:paraId="540F6AAB" w14:textId="77777777" w:rsidR="00253B96" w:rsidRDefault="00253B96" w:rsidP="00C07C78">
      <w:pPr>
        <w:jc w:val="both"/>
      </w:pPr>
    </w:p>
    <w:p w14:paraId="6E7C1788" w14:textId="361B20C5" w:rsidR="00253B96" w:rsidRDefault="00253B96" w:rsidP="002F52FE">
      <w:pPr>
        <w:pStyle w:val="Titre2"/>
      </w:pPr>
      <w:bookmarkStart w:id="18" w:name="_Toc536688981"/>
      <w:r>
        <w:t>L</w:t>
      </w:r>
      <w:r w:rsidR="002F52FE">
        <w:t xml:space="preserve">e document </w:t>
      </w:r>
      <w:r w:rsidR="00124081" w:rsidRPr="00124081">
        <w:t xml:space="preserve">budgétaire </w:t>
      </w:r>
      <w:r>
        <w:t>(format Excel)</w:t>
      </w:r>
      <w:bookmarkEnd w:id="18"/>
    </w:p>
    <w:p w14:paraId="0435F6B2" w14:textId="77777777" w:rsidR="00206E7C" w:rsidRDefault="00206E7C" w:rsidP="00C07C78">
      <w:pPr>
        <w:jc w:val="both"/>
      </w:pPr>
    </w:p>
    <w:p w14:paraId="299FAE73" w14:textId="77777777" w:rsidR="00253B96" w:rsidRDefault="00253B96" w:rsidP="00C07C78">
      <w:pPr>
        <w:jc w:val="both"/>
      </w:pPr>
      <w:r>
        <w:t>Ce document comporte la description financière du projet soumis à l’appel à projets. Il se présente au format Excel.</w:t>
      </w:r>
    </w:p>
    <w:p w14:paraId="6DF436EF" w14:textId="1CB384C3" w:rsidR="00253B96" w:rsidRDefault="00253B96" w:rsidP="00C07C78">
      <w:pPr>
        <w:jc w:val="both"/>
      </w:pPr>
      <w:r>
        <w:t xml:space="preserve">Il est </w:t>
      </w:r>
      <w:r w:rsidR="00B57B35">
        <w:t>demandé</w:t>
      </w:r>
      <w:r>
        <w:t xml:space="preserve"> à chaque équipe de s'adresser à son organisme gestionnaire afin de s'assurer de la cohérence du montage financier avant le dépôt du dossier et la clôture de l'appel à projets.</w:t>
      </w:r>
      <w:r w:rsidR="00B57B35">
        <w:t xml:space="preserve"> </w:t>
      </w:r>
      <w:r w:rsidR="00B57B35" w:rsidRPr="00B57B35">
        <w:rPr>
          <w:b/>
          <w:u w:val="single"/>
        </w:rPr>
        <w:t>Le représentant légal de l’organisme gestionnaire doit impérativement signer le document budgétaire.</w:t>
      </w:r>
    </w:p>
    <w:p w14:paraId="4CEC61C4" w14:textId="318A61A7" w:rsidR="00253B96" w:rsidRPr="00DA7D39" w:rsidRDefault="00253B96" w:rsidP="00C07C78">
      <w:pPr>
        <w:jc w:val="both"/>
        <w:rPr>
          <w:b/>
          <w:i/>
        </w:rPr>
      </w:pPr>
      <w:r w:rsidRPr="00DA7D39">
        <w:rPr>
          <w:b/>
          <w:i/>
        </w:rPr>
        <w:lastRenderedPageBreak/>
        <w:t xml:space="preserve">Nous vous remercions de </w:t>
      </w:r>
      <w:r w:rsidRPr="00DA7D39">
        <w:rPr>
          <w:b/>
          <w:i/>
          <w:color w:val="FF0000"/>
        </w:rPr>
        <w:t xml:space="preserve">lire attentivement les recommandations ci-dessous </w:t>
      </w:r>
      <w:r w:rsidRPr="00DA7D39">
        <w:rPr>
          <w:b/>
          <w:i/>
        </w:rPr>
        <w:t>qui vous aid</w:t>
      </w:r>
      <w:r w:rsidR="009842B0">
        <w:rPr>
          <w:b/>
          <w:i/>
        </w:rPr>
        <w:t xml:space="preserve">eront à remplir correctement </w:t>
      </w:r>
      <w:r w:rsidR="002F52FE">
        <w:rPr>
          <w:b/>
          <w:i/>
        </w:rPr>
        <w:t>le document</w:t>
      </w:r>
      <w:r w:rsidR="009842B0">
        <w:rPr>
          <w:b/>
          <w:i/>
        </w:rPr>
        <w:t xml:space="preserve"> </w:t>
      </w:r>
      <w:r w:rsidR="00124081" w:rsidRPr="00124081">
        <w:rPr>
          <w:b/>
          <w:i/>
        </w:rPr>
        <w:t>budgétaire</w:t>
      </w:r>
      <w:r w:rsidRPr="00DA7D39">
        <w:rPr>
          <w:b/>
          <w:i/>
        </w:rPr>
        <w:t>.</w:t>
      </w:r>
    </w:p>
    <w:p w14:paraId="096D3909" w14:textId="77777777" w:rsidR="00B57B35" w:rsidRDefault="00B57B35" w:rsidP="00C07C78">
      <w:pPr>
        <w:jc w:val="both"/>
      </w:pPr>
    </w:p>
    <w:p w14:paraId="03FF6D78" w14:textId="6D6DB183" w:rsidR="00253B96" w:rsidRDefault="00253B96" w:rsidP="00124081">
      <w:pPr>
        <w:pStyle w:val="Titre3"/>
      </w:pPr>
      <w:bookmarkStart w:id="19" w:name="_Toc536688982"/>
      <w:r>
        <w:t>Recommandations gén</w:t>
      </w:r>
      <w:r w:rsidR="001434B8">
        <w:t>érales pour remplir l</w:t>
      </w:r>
      <w:r w:rsidR="002F52FE">
        <w:t>e document</w:t>
      </w:r>
      <w:r w:rsidR="00B91AAC">
        <w:t xml:space="preserve"> </w:t>
      </w:r>
      <w:r w:rsidR="00124081" w:rsidRPr="00124081">
        <w:t>budgétaire</w:t>
      </w:r>
      <w:bookmarkEnd w:id="19"/>
    </w:p>
    <w:p w14:paraId="0E343730" w14:textId="77777777" w:rsidR="00206E7C" w:rsidRDefault="00206E7C" w:rsidP="00C07C78">
      <w:pPr>
        <w:jc w:val="both"/>
      </w:pPr>
    </w:p>
    <w:p w14:paraId="43A678FD" w14:textId="77777777" w:rsidR="001C4ED7" w:rsidRDefault="007F4BB6" w:rsidP="00C07C78">
      <w:pPr>
        <w:jc w:val="both"/>
      </w:pPr>
      <w:r w:rsidRPr="007F4BB6">
        <w:t xml:space="preserve">Pour estimer le budget total, il faudra tenir compte des dépenses liées aux personnes </w:t>
      </w:r>
      <w:r>
        <w:t>permanentes</w:t>
      </w:r>
      <w:r w:rsidRPr="007F4BB6">
        <w:t xml:space="preserve"> impliquées dans le projet mais également des dépenses liées au futur recrutement de personnels de recherche. Les achats d’équipements, les frais de transport et d'hébergements, les frais d’externalisation de prestation et les frais de gestion doivent être également comptabilisés. </w:t>
      </w:r>
    </w:p>
    <w:p w14:paraId="005CB1E9" w14:textId="647C6410" w:rsidR="007F4BB6" w:rsidRDefault="007F4BB6" w:rsidP="00C07C78">
      <w:pPr>
        <w:jc w:val="both"/>
      </w:pPr>
      <w:r w:rsidRPr="007F4BB6">
        <w:t xml:space="preserve">Pour les équipes ne demandant pas de financement, l’implication des personnes </w:t>
      </w:r>
      <w:r>
        <w:t>permanentes</w:t>
      </w:r>
      <w:r w:rsidRPr="007F4BB6">
        <w:t xml:space="preserve"> doit être référencée dans le fichier Excel au même titre que les frais engagés pour soutenir la réalisation du projet. Ainsi, le CSE pourra évaluer les ressources humaines (les dépenses de personnel </w:t>
      </w:r>
      <w:r>
        <w:t>permanent</w:t>
      </w:r>
      <w:r w:rsidRPr="007F4BB6">
        <w:t xml:space="preserve"> et de personnel non </w:t>
      </w:r>
      <w:r>
        <w:t>permanent</w:t>
      </w:r>
      <w:r w:rsidRPr="007F4BB6">
        <w:t xml:space="preserve"> recruté) et leur implication dans le projet.</w:t>
      </w:r>
    </w:p>
    <w:p w14:paraId="66A9D388" w14:textId="77777777" w:rsidR="007F4BB6" w:rsidRDefault="007F4BB6" w:rsidP="00C07C78">
      <w:pPr>
        <w:jc w:val="both"/>
      </w:pPr>
      <w:r>
        <w:t xml:space="preserve">Sont à renseigner : </w:t>
      </w:r>
    </w:p>
    <w:p w14:paraId="6DA33549" w14:textId="00068DB5" w:rsidR="007F4BB6" w:rsidRDefault="00BE0CFD" w:rsidP="00B65E7C">
      <w:pPr>
        <w:pStyle w:val="Paragraphedeliste"/>
        <w:numPr>
          <w:ilvl w:val="0"/>
          <w:numId w:val="12"/>
        </w:numPr>
        <w:jc w:val="both"/>
      </w:pPr>
      <w:r>
        <w:t>les</w:t>
      </w:r>
      <w:r w:rsidR="00253B96">
        <w:t xml:space="preserve"> onglets "A - Équipe 1", "B - Équipe 2", "C - Équipe 3", "D - Équipe 4", "E - Équipe 5" (en foncti</w:t>
      </w:r>
      <w:r w:rsidR="007F4BB6">
        <w:t>on du nombre de partenaires) ;</w:t>
      </w:r>
    </w:p>
    <w:p w14:paraId="5E2328DD" w14:textId="75AD398F" w:rsidR="007F4BB6" w:rsidRDefault="007F4BB6" w:rsidP="00B65E7C">
      <w:pPr>
        <w:pStyle w:val="Paragraphedeliste"/>
        <w:numPr>
          <w:ilvl w:val="0"/>
          <w:numId w:val="12"/>
        </w:numPr>
        <w:jc w:val="both"/>
      </w:pPr>
      <w:r>
        <w:t>"F</w:t>
      </w:r>
      <w:r w:rsidR="00253B96">
        <w:t xml:space="preserve"> - Répartition annuelle"</w:t>
      </w:r>
      <w:r>
        <w:t>.</w:t>
      </w:r>
      <w:r w:rsidR="00253B96">
        <w:t xml:space="preserve"> </w:t>
      </w:r>
    </w:p>
    <w:p w14:paraId="79173EA0" w14:textId="05E39196" w:rsidR="00253B96" w:rsidRPr="007F4BB6" w:rsidRDefault="00253B96" w:rsidP="00C07C78">
      <w:pPr>
        <w:jc w:val="both"/>
        <w:rPr>
          <w:b/>
        </w:rPr>
      </w:pPr>
      <w:r w:rsidRPr="007F4BB6">
        <w:rPr>
          <w:b/>
        </w:rPr>
        <w:t xml:space="preserve">L'onglet "Fiche de synthèse" est rempli automatiquement à partir des données fournies dans les autres onglets. </w:t>
      </w:r>
    </w:p>
    <w:p w14:paraId="0BCA7C82" w14:textId="0E05F0D7" w:rsidR="00253B96" w:rsidRDefault="00253B96" w:rsidP="00C07C78">
      <w:pPr>
        <w:jc w:val="both"/>
      </w:pPr>
      <w:r>
        <w:t xml:space="preserve">Afin de garantir l'intégrité de l'ensemble des données calculées automatiquement, </w:t>
      </w:r>
      <w:r w:rsidR="007F4BB6" w:rsidRPr="007F4BB6">
        <w:rPr>
          <w:b/>
        </w:rPr>
        <w:t>ni la structure du fichier</w:t>
      </w:r>
      <w:r w:rsidR="007F4BB6">
        <w:t xml:space="preserve"> (aucune suppression ni ajout d’onglets), </w:t>
      </w:r>
      <w:r w:rsidR="007F4BB6" w:rsidRPr="007F4BB6">
        <w:rPr>
          <w:b/>
        </w:rPr>
        <w:t xml:space="preserve">ni le </w:t>
      </w:r>
      <w:r w:rsidR="00645826">
        <w:rPr>
          <w:b/>
        </w:rPr>
        <w:t>nom des onglets ne doivent être</w:t>
      </w:r>
      <w:r w:rsidR="007F4BB6" w:rsidRPr="007F4BB6">
        <w:rPr>
          <w:b/>
        </w:rPr>
        <w:t xml:space="preserve"> modifiés</w:t>
      </w:r>
      <w:r>
        <w:t>. Si une seule équipe participe au projet, les onglets "B - Équipe 2", "C - Équipe 3", "D - Équipe 4" et "E - Équipe 5" ne d</w:t>
      </w:r>
      <w:r w:rsidR="007F4BB6">
        <w:t>oivent pas être supprimés.</w:t>
      </w:r>
    </w:p>
    <w:p w14:paraId="72174EC8" w14:textId="03B6C31C" w:rsidR="00253B96" w:rsidRDefault="00253B96" w:rsidP="00C07C78">
      <w:pPr>
        <w:jc w:val="both"/>
      </w:pPr>
      <w:r w:rsidRPr="00DA7D39">
        <w:rPr>
          <w:b/>
          <w:u w:val="single"/>
        </w:rPr>
        <w:t>Important</w:t>
      </w:r>
      <w:r>
        <w:t xml:space="preserve"> : Il est demandé de définir une numérotation dans les équipes de façon à ce que l'équipe </w:t>
      </w:r>
      <w:proofErr w:type="spellStart"/>
      <w:r>
        <w:t>n°i</w:t>
      </w:r>
      <w:proofErr w:type="spellEnd"/>
      <w:r>
        <w:t xml:space="preserve"> soit la même dans </w:t>
      </w:r>
      <w:r w:rsidR="00124081">
        <w:t>l</w:t>
      </w:r>
      <w:r w:rsidR="002F52FE">
        <w:t>e document</w:t>
      </w:r>
      <w:r w:rsidR="00124081">
        <w:t xml:space="preserve"> </w:t>
      </w:r>
      <w:r w:rsidR="00124081" w:rsidRPr="00124081">
        <w:t xml:space="preserve">budgétaire </w:t>
      </w:r>
      <w:r w:rsidR="00124081">
        <w:t>(Excel) et formulaire de candidature</w:t>
      </w:r>
      <w:r>
        <w:t xml:space="preserve"> (Word). L'équipe du coordonnateur doit être identifiée comme l'équipe n°1.</w:t>
      </w:r>
    </w:p>
    <w:p w14:paraId="1CAFF90E" w14:textId="2E673962" w:rsidR="001A538E" w:rsidRPr="001A538E" w:rsidRDefault="001A538E" w:rsidP="00C07C78">
      <w:pPr>
        <w:jc w:val="both"/>
        <w:rPr>
          <w:b/>
        </w:rPr>
      </w:pPr>
      <w:r w:rsidRPr="00262D08">
        <w:rPr>
          <w:b/>
        </w:rPr>
        <w:t>Il est également demandé remplir ce document budgétaire en arrondissant les montants demandés à l’euro prêt.</w:t>
      </w:r>
    </w:p>
    <w:p w14:paraId="03363A68" w14:textId="28F2DE7D" w:rsidR="00253B96" w:rsidRDefault="00253B96" w:rsidP="00C07C78">
      <w:pPr>
        <w:jc w:val="both"/>
      </w:pPr>
      <w:r>
        <w:t xml:space="preserve">Dans les onglets à renseigner, </w:t>
      </w:r>
      <w:r w:rsidRPr="00DA7D39">
        <w:rPr>
          <w:b/>
          <w:color w:val="FF0000"/>
        </w:rPr>
        <w:t>seules les cellules de couleur bleue sont à remplir</w:t>
      </w:r>
      <w:r>
        <w:t>.</w:t>
      </w:r>
    </w:p>
    <w:p w14:paraId="526B630C" w14:textId="77777777" w:rsidR="00253B96" w:rsidRDefault="00253B96" w:rsidP="00C07C78">
      <w:pPr>
        <w:jc w:val="both"/>
      </w:pPr>
    </w:p>
    <w:p w14:paraId="7CC3B733" w14:textId="77777777" w:rsidR="00253B96" w:rsidRDefault="00253B96" w:rsidP="00C07C78">
      <w:pPr>
        <w:pStyle w:val="Titre3"/>
        <w:jc w:val="both"/>
      </w:pPr>
      <w:bookmarkStart w:id="20" w:name="_Toc536688983"/>
      <w:r>
        <w:t>Dispositions générales pour le financement</w:t>
      </w:r>
      <w:bookmarkEnd w:id="20"/>
    </w:p>
    <w:p w14:paraId="2545BE5E" w14:textId="77777777" w:rsidR="00206E7C" w:rsidRDefault="00206E7C" w:rsidP="00C07C78">
      <w:pPr>
        <w:jc w:val="both"/>
      </w:pPr>
    </w:p>
    <w:p w14:paraId="7B580953" w14:textId="1C2C040C" w:rsidR="00253B96" w:rsidRPr="0090219E" w:rsidRDefault="00253B96" w:rsidP="00C07C78">
      <w:pPr>
        <w:jc w:val="both"/>
        <w:rPr>
          <w:i/>
          <w:iCs/>
        </w:rPr>
      </w:pPr>
      <w:r w:rsidRPr="007F4BB6">
        <w:t>Les coûts imputables au projet de recherche doivent être strictement rattachés à sa réalisation, ce qui</w:t>
      </w:r>
      <w:r w:rsidRPr="00DA7D39">
        <w:rPr>
          <w:b/>
        </w:rPr>
        <w:t xml:space="preserve"> exclut notamment toute marge bénéficiaire</w:t>
      </w:r>
      <w:r>
        <w:t xml:space="preserve">. </w:t>
      </w:r>
      <w:r w:rsidR="0090219E">
        <w:t xml:space="preserve">Les dépenses prises en compte dans le budget demandé ne peuvent correspondre qu’à des dépenses </w:t>
      </w:r>
      <w:r w:rsidR="0090219E" w:rsidRPr="0090219E">
        <w:rPr>
          <w:u w:val="single"/>
        </w:rPr>
        <w:t>postérieures</w:t>
      </w:r>
      <w:r w:rsidR="0090219E">
        <w:t xml:space="preserve"> à la date de démarrage du projet.</w:t>
      </w:r>
    </w:p>
    <w:p w14:paraId="76997736" w14:textId="170A3409" w:rsidR="007F4BB6" w:rsidRDefault="007F4BB6" w:rsidP="00C07C78">
      <w:pPr>
        <w:jc w:val="both"/>
      </w:pPr>
      <w:r>
        <w:t xml:space="preserve">A l’échéance de </w:t>
      </w:r>
      <w:r w:rsidR="009370D6">
        <w:t xml:space="preserve">l’Acte </w:t>
      </w:r>
      <w:r>
        <w:t>attributif d’aide, les sommes non dépensées et les montants correspondants à des dépenses non éligibles devront être remboursés.</w:t>
      </w:r>
    </w:p>
    <w:p w14:paraId="7B6AA145" w14:textId="1C0BC95F" w:rsidR="00253B96" w:rsidRDefault="00253B96" w:rsidP="00C07C78">
      <w:pPr>
        <w:jc w:val="both"/>
      </w:pPr>
      <w:r>
        <w:lastRenderedPageBreak/>
        <w:t>Le coordonnateur d</w:t>
      </w:r>
      <w:r w:rsidR="00E53F28">
        <w:t xml:space="preserve">oit se reporter </w:t>
      </w:r>
      <w:r w:rsidR="00AB3302">
        <w:t>au texte de l’appel à projets</w:t>
      </w:r>
      <w:r w:rsidR="00E53F28" w:rsidRPr="007F4BB6">
        <w:t xml:space="preserve"> </w:t>
      </w:r>
      <w:r w:rsidRPr="007F4BB6">
        <w:t>pour connaître</w:t>
      </w:r>
      <w:r>
        <w:t xml:space="preserve"> les montants minimum et maximum de financement </w:t>
      </w:r>
      <w:r w:rsidR="007F4BB6">
        <w:t xml:space="preserve">par projet </w:t>
      </w:r>
      <w:r>
        <w:t>pour chacune des modalités.</w:t>
      </w:r>
    </w:p>
    <w:p w14:paraId="44B9D877" w14:textId="075B11CF" w:rsidR="00253B96" w:rsidRDefault="00253B96" w:rsidP="00C07C78">
      <w:pPr>
        <w:jc w:val="both"/>
      </w:pPr>
      <w:r w:rsidRPr="00DA7D39">
        <w:rPr>
          <w:b/>
        </w:rPr>
        <w:t xml:space="preserve">Le montant minimum demandé par équipe bénéficiaire devra être de </w:t>
      </w:r>
      <w:r w:rsidRPr="004C7BAC">
        <w:rPr>
          <w:b/>
          <w:color w:val="FF0000"/>
        </w:rPr>
        <w:t xml:space="preserve">10 000 </w:t>
      </w:r>
      <w:r w:rsidRPr="00732FDD">
        <w:rPr>
          <w:b/>
          <w:color w:val="FF0000"/>
        </w:rPr>
        <w:t>€</w:t>
      </w:r>
      <w:r>
        <w:t xml:space="preserve">. Cette disposition est valable pour toutes les modalités proposées dans l’appel à projets. </w:t>
      </w:r>
    </w:p>
    <w:p w14:paraId="6D844DE9" w14:textId="1CB50C7D" w:rsidR="001A538E" w:rsidRPr="001A538E" w:rsidRDefault="001A538E" w:rsidP="001A538E">
      <w:pPr>
        <w:jc w:val="both"/>
        <w:rPr>
          <w:b/>
        </w:rPr>
      </w:pPr>
      <w:r w:rsidRPr="00262D08">
        <w:rPr>
          <w:b/>
        </w:rPr>
        <w:t xml:space="preserve">Les demandes de financement de personnels </w:t>
      </w:r>
      <w:r w:rsidRPr="00262D08">
        <w:rPr>
          <w:b/>
          <w:color w:val="FF0000"/>
        </w:rPr>
        <w:t>ne peuvent pas dépasser</w:t>
      </w:r>
      <w:r w:rsidR="004076CC" w:rsidRPr="00262D08">
        <w:rPr>
          <w:b/>
          <w:color w:val="FF0000"/>
        </w:rPr>
        <w:t xml:space="preserve"> 80% du montant total du </w:t>
      </w:r>
      <w:r w:rsidR="00262D08" w:rsidRPr="00262D08">
        <w:rPr>
          <w:b/>
          <w:color w:val="FF0000"/>
        </w:rPr>
        <w:t>projet.</w:t>
      </w:r>
    </w:p>
    <w:p w14:paraId="28B22593" w14:textId="6BE041E6" w:rsidR="00253B96" w:rsidRDefault="00741DFB" w:rsidP="00C07C78">
      <w:pPr>
        <w:jc w:val="both"/>
      </w:pPr>
      <w:r w:rsidRPr="00741DFB">
        <w:rPr>
          <w:b/>
        </w:rPr>
        <w:t>L</w:t>
      </w:r>
      <w:r w:rsidR="007F4BB6" w:rsidRPr="00741DFB">
        <w:rPr>
          <w:b/>
        </w:rPr>
        <w:t xml:space="preserve">es </w:t>
      </w:r>
      <w:r w:rsidR="00253B96" w:rsidRPr="00741DFB">
        <w:rPr>
          <w:b/>
        </w:rPr>
        <w:t>fonctions</w:t>
      </w:r>
      <w:r w:rsidR="009F3891">
        <w:rPr>
          <w:b/>
        </w:rPr>
        <w:t xml:space="preserve"> et équipements</w:t>
      </w:r>
      <w:r w:rsidR="00253B96" w:rsidRPr="00741DFB">
        <w:rPr>
          <w:b/>
        </w:rPr>
        <w:t xml:space="preserve"> support</w:t>
      </w:r>
      <w:r w:rsidR="009F3891">
        <w:rPr>
          <w:b/>
        </w:rPr>
        <w:t>s</w:t>
      </w:r>
      <w:r w:rsidR="00253B96" w:rsidRPr="00741DFB">
        <w:rPr>
          <w:b/>
        </w:rPr>
        <w:t xml:space="preserve"> et administrati</w:t>
      </w:r>
      <w:r w:rsidR="009F3891">
        <w:rPr>
          <w:b/>
        </w:rPr>
        <w:t>f</w:t>
      </w:r>
      <w:r w:rsidR="00253B96" w:rsidRPr="00741DFB">
        <w:rPr>
          <w:b/>
        </w:rPr>
        <w:t>s ne peuvent pas faire l'objet d'une demande d'aide</w:t>
      </w:r>
      <w:r w:rsidR="00253B96" w:rsidRPr="00741DFB">
        <w:t xml:space="preserve"> </w:t>
      </w:r>
      <w:r w:rsidR="00A970AD" w:rsidRPr="00741DFB">
        <w:t xml:space="preserve">(par exemple un agent gestionnaire ou administratif ne peut pas être financé </w:t>
      </w:r>
      <w:r w:rsidR="009F3891">
        <w:t xml:space="preserve">ainsi </w:t>
      </w:r>
      <w:r w:rsidR="00A970AD" w:rsidRPr="00741DFB">
        <w:t>que des équipements pour le secrétariat)</w:t>
      </w:r>
      <w:r w:rsidR="00732FDD" w:rsidRPr="00741DFB">
        <w:t>.</w:t>
      </w:r>
    </w:p>
    <w:p w14:paraId="337B3E32" w14:textId="1B591238" w:rsidR="00253B96" w:rsidRPr="00741DFB" w:rsidRDefault="00253B96" w:rsidP="00C07C78">
      <w:pPr>
        <w:jc w:val="both"/>
      </w:pPr>
      <w:r w:rsidRPr="00741DFB">
        <w:t xml:space="preserve">Le financement de stagiaires, masters, doctorants et post-doctorants est autorisé dans le cadre de </w:t>
      </w:r>
      <w:r w:rsidR="000C034D" w:rsidRPr="00741DFB">
        <w:t>ce</w:t>
      </w:r>
      <w:r w:rsidR="000C034D">
        <w:t>t</w:t>
      </w:r>
      <w:r w:rsidR="000C034D" w:rsidRPr="00741DFB">
        <w:t xml:space="preserve"> </w:t>
      </w:r>
      <w:r w:rsidRPr="00741DFB">
        <w:t xml:space="preserve">appel à projets. </w:t>
      </w:r>
      <w:r w:rsidR="00741DFB" w:rsidRPr="00741DFB">
        <w:t xml:space="preserve">Les recrutements sont alors effectués suivant les conditions et procédures propres à </w:t>
      </w:r>
      <w:r w:rsidR="000C034D" w:rsidRPr="00741DFB">
        <w:t>l’</w:t>
      </w:r>
      <w:r w:rsidR="000C034D">
        <w:t>O</w:t>
      </w:r>
      <w:r w:rsidR="000C034D" w:rsidRPr="00741DFB">
        <w:t xml:space="preserve">rganisme </w:t>
      </w:r>
      <w:r w:rsidR="00741DFB" w:rsidRPr="00741DFB">
        <w:t>gestionnaire de l’équipe concernée.</w:t>
      </w:r>
    </w:p>
    <w:p w14:paraId="45093999" w14:textId="77777777" w:rsidR="00741DFB" w:rsidRPr="00741DFB" w:rsidRDefault="00253B96" w:rsidP="00C07C78">
      <w:pPr>
        <w:jc w:val="both"/>
      </w:pPr>
      <w:r w:rsidRPr="00741DFB">
        <w:t>Les doctorants et post-doctorants doivent être indiqués</w:t>
      </w:r>
      <w:r w:rsidR="00741DFB" w:rsidRPr="00741DFB">
        <w:t> :</w:t>
      </w:r>
    </w:p>
    <w:p w14:paraId="7F48A61A" w14:textId="3575D1E3" w:rsidR="00741DFB" w:rsidRPr="00741DFB" w:rsidRDefault="00253B96" w:rsidP="00B65E7C">
      <w:pPr>
        <w:pStyle w:val="Paragraphedeliste"/>
        <w:numPr>
          <w:ilvl w:val="0"/>
          <w:numId w:val="12"/>
        </w:numPr>
        <w:jc w:val="both"/>
      </w:pPr>
      <w:r w:rsidRPr="00741DFB">
        <w:t>dans le « Personnel temporaire (CDD) dont le financement est demandé (c)(1) » si l’établissement est de droit public ou</w:t>
      </w:r>
      <w:r w:rsidR="00741DFB" w:rsidRPr="00741DFB">
        <w:t> ;</w:t>
      </w:r>
    </w:p>
    <w:p w14:paraId="1A0DCAE6" w14:textId="0FE43ACA" w:rsidR="00253B96" w:rsidRPr="00741DFB" w:rsidRDefault="00253B96" w:rsidP="00B65E7C">
      <w:pPr>
        <w:pStyle w:val="Paragraphedeliste"/>
        <w:numPr>
          <w:ilvl w:val="0"/>
          <w:numId w:val="12"/>
        </w:numPr>
        <w:jc w:val="both"/>
      </w:pPr>
      <w:r w:rsidRPr="00741DFB">
        <w:t>dans le « Personnel en CDD dont le financement est demandé (c)(2) » si l’établissement est de droit privé (par exemple, fondation de recherche).</w:t>
      </w:r>
    </w:p>
    <w:p w14:paraId="038DE986" w14:textId="77777777" w:rsidR="00741DFB" w:rsidRPr="00741DFB" w:rsidRDefault="00253B96" w:rsidP="00C07C78">
      <w:pPr>
        <w:jc w:val="both"/>
      </w:pPr>
      <w:r w:rsidRPr="00741DFB">
        <w:t xml:space="preserve">Les stages faisant l’objet d’une gratification doivent être comptabilisés dans les dépenses liées à « l’achat de petits matériels, consommables, fonctionnement ». </w:t>
      </w:r>
    </w:p>
    <w:p w14:paraId="1E2D9F04" w14:textId="76447C40" w:rsidR="00253B96" w:rsidRDefault="00253B96" w:rsidP="00C07C78">
      <w:pPr>
        <w:jc w:val="both"/>
      </w:pPr>
      <w:r w:rsidRPr="00741DFB">
        <w:t>Le nombre de stagiaires et leur identité dans le cas où elle serait connue doivent être indiqués dans l’argumentaire (m) dans la partie « Détail des dépenses d'achat de petits matériels, consommables et fonctionnement ».</w:t>
      </w:r>
    </w:p>
    <w:p w14:paraId="573A1E8A" w14:textId="10F4D4DD" w:rsidR="00253B96" w:rsidRDefault="00253B96" w:rsidP="00C07C78">
      <w:pPr>
        <w:jc w:val="both"/>
      </w:pPr>
      <w:r w:rsidRPr="00DA7D39">
        <w:rPr>
          <w:b/>
        </w:rPr>
        <w:t xml:space="preserve">Une équipe française ne peut pas financer de CDD </w:t>
      </w:r>
      <w:r>
        <w:t>(post-doctorants, doctorants</w:t>
      </w:r>
      <w:r w:rsidRPr="00DA7D39">
        <w:rPr>
          <w:b/>
        </w:rPr>
        <w:t>…) ou de stagiaires travaillant dans des laboratoires à l’étranger sauf si ce séjour à l’étranger n’excède pas un tiers de la durée totale du projet</w:t>
      </w:r>
      <w:r w:rsidR="001E7BAF">
        <w:t>.</w:t>
      </w:r>
    </w:p>
    <w:p w14:paraId="6BB275E9" w14:textId="375E2B83" w:rsidR="00253B96" w:rsidRDefault="00253B96" w:rsidP="00C07C78">
      <w:pPr>
        <w:jc w:val="both"/>
      </w:pPr>
      <w:r w:rsidRPr="00DA7D39">
        <w:rPr>
          <w:b/>
          <w:color w:val="FF0000"/>
        </w:rPr>
        <w:t>Financement des personnes morales de droit privé</w:t>
      </w:r>
      <w:r w:rsidRPr="00DA7D39">
        <w:rPr>
          <w:color w:val="FF0000"/>
        </w:rPr>
        <w:t xml:space="preserve"> </w:t>
      </w:r>
      <w:r w:rsidR="00741DFB" w:rsidRPr="00741DFB">
        <w:rPr>
          <w:b/>
          <w:color w:val="FF0000"/>
        </w:rPr>
        <w:t>éligibles</w:t>
      </w:r>
      <w:r w:rsidR="00741DFB">
        <w:rPr>
          <w:color w:val="FF0000"/>
        </w:rPr>
        <w:t> </w:t>
      </w:r>
      <w:r>
        <w:t xml:space="preserve">: le financement </w:t>
      </w:r>
      <w:r w:rsidR="000475F8">
        <w:t xml:space="preserve">des organismes de droit </w:t>
      </w:r>
      <w:r w:rsidR="000475F8" w:rsidRPr="00741DFB">
        <w:t>privé (S</w:t>
      </w:r>
      <w:r w:rsidRPr="00741DFB">
        <w:t xml:space="preserve">ection </w:t>
      </w:r>
      <w:r w:rsidR="00433E99">
        <w:t>4</w:t>
      </w:r>
      <w:r w:rsidRPr="00741DFB">
        <w:t xml:space="preserve">) </w:t>
      </w:r>
      <w:r w:rsidRPr="00741DFB">
        <w:rPr>
          <w:b/>
        </w:rPr>
        <w:t>sera</w:t>
      </w:r>
      <w:r w:rsidRPr="00DA7D39">
        <w:rPr>
          <w:b/>
        </w:rPr>
        <w:t xml:space="preserve"> accordé </w:t>
      </w:r>
      <w:r w:rsidRPr="00DA7D39">
        <w:rPr>
          <w:b/>
          <w:u w:val="single"/>
        </w:rPr>
        <w:t>dans la limite de 80% du coût global du projet</w:t>
      </w:r>
      <w:r>
        <w:t xml:space="preserve">. Aussi, chaque organisme de droit privé devra </w:t>
      </w:r>
      <w:r w:rsidR="00741DFB">
        <w:t>démontrer</w:t>
      </w:r>
      <w:r>
        <w:t xml:space="preserve"> qu'il peut assumer 20% du coût total du projet de recherche sur ses ressources propres, faute de quoi son projet de recherche ne pourra être retenu. </w:t>
      </w:r>
    </w:p>
    <w:p w14:paraId="13BC3B8E" w14:textId="77777777" w:rsidR="00B406BA" w:rsidRDefault="00B406BA" w:rsidP="00C07C78">
      <w:pPr>
        <w:jc w:val="both"/>
      </w:pPr>
    </w:p>
    <w:p w14:paraId="330C92CA" w14:textId="11B1DCDB" w:rsidR="00253B96" w:rsidRDefault="00253B96" w:rsidP="00C07C78">
      <w:pPr>
        <w:pStyle w:val="Titre3"/>
        <w:jc w:val="both"/>
      </w:pPr>
      <w:bookmarkStart w:id="21" w:name="_Toc536688984"/>
      <w:r>
        <w:t>Ongl</w:t>
      </w:r>
      <w:r w:rsidR="00B406BA">
        <w:t>e</w:t>
      </w:r>
      <w:r>
        <w:t>ts ʺéquipesʺ</w:t>
      </w:r>
      <w:bookmarkEnd w:id="21"/>
    </w:p>
    <w:p w14:paraId="04681EF6" w14:textId="63C95DF0" w:rsidR="00253B96" w:rsidRDefault="00253B96" w:rsidP="00C07C78">
      <w:pPr>
        <w:jc w:val="both"/>
      </w:pPr>
      <w:r w:rsidRPr="00DA7D39">
        <w:rPr>
          <w:b/>
        </w:rPr>
        <w:t>Toutes les équipes, y compris celles ne demandant pas de financement, doivent renseigner l'onglet qui leur correspond.</w:t>
      </w:r>
      <w:r>
        <w:t xml:space="preserve"> </w:t>
      </w:r>
    </w:p>
    <w:p w14:paraId="55117FF7" w14:textId="248ACA75" w:rsidR="0090219E" w:rsidRDefault="0090219E" w:rsidP="00C07C78">
      <w:pPr>
        <w:jc w:val="both"/>
      </w:pPr>
      <w:r>
        <w:t>Remarque : t</w:t>
      </w:r>
      <w:r w:rsidR="00253B96" w:rsidRPr="00741DFB">
        <w:t>oute demande de modification du fichier Excel doit fait l’objet d’une demande à l’IReSP. Par exemple : lignes supplémentaires pour du personnel CDI ou CDD, onglets supplémentaires pour d’autres équipes participantes...</w:t>
      </w:r>
    </w:p>
    <w:p w14:paraId="7956646A" w14:textId="4073C8EB" w:rsidR="009B5B80" w:rsidRDefault="00253B96" w:rsidP="00C07C78">
      <w:pPr>
        <w:jc w:val="both"/>
      </w:pPr>
      <w:r w:rsidRPr="00DA7D39">
        <w:rPr>
          <w:b/>
          <w:color w:val="FF0000"/>
        </w:rPr>
        <w:t xml:space="preserve">Au maximum 5 équipes </w:t>
      </w:r>
      <w:r w:rsidR="00AC6528">
        <w:rPr>
          <w:b/>
          <w:color w:val="FF0000"/>
        </w:rPr>
        <w:t xml:space="preserve">par projet </w:t>
      </w:r>
      <w:r w:rsidRPr="00DA7D39">
        <w:rPr>
          <w:b/>
          <w:color w:val="FF0000"/>
        </w:rPr>
        <w:t>peuvent être financées</w:t>
      </w:r>
      <w:r>
        <w:t>.</w:t>
      </w:r>
    </w:p>
    <w:p w14:paraId="6C7B2B2B" w14:textId="77777777" w:rsidR="00D63684" w:rsidRDefault="00D63684">
      <w:pPr>
        <w:spacing w:before="0" w:after="200"/>
        <w:rPr>
          <w:b/>
          <w:u w:val="single"/>
        </w:rPr>
      </w:pPr>
      <w:r>
        <w:rPr>
          <w:b/>
          <w:u w:val="single"/>
        </w:rPr>
        <w:br w:type="page"/>
      </w:r>
    </w:p>
    <w:p w14:paraId="62881322" w14:textId="7AA6CFB4" w:rsidR="00F15D67" w:rsidRDefault="00F15D67" w:rsidP="00C07C78">
      <w:pPr>
        <w:jc w:val="both"/>
        <w:rPr>
          <w:b/>
          <w:u w:val="single"/>
        </w:rPr>
      </w:pPr>
      <w:r w:rsidRPr="00F15D67">
        <w:rPr>
          <w:b/>
          <w:u w:val="single"/>
        </w:rPr>
        <w:lastRenderedPageBreak/>
        <w:t xml:space="preserve">A. Dépenses de personnels : </w:t>
      </w:r>
    </w:p>
    <w:p w14:paraId="6DC824FB" w14:textId="77777777" w:rsidR="00F15D67" w:rsidRPr="00F15D67" w:rsidRDefault="00F15D67" w:rsidP="00C07C78">
      <w:pPr>
        <w:jc w:val="both"/>
        <w:rPr>
          <w:b/>
          <w:u w:val="single"/>
        </w:rPr>
      </w:pPr>
    </w:p>
    <w:tbl>
      <w:tblPr>
        <w:tblStyle w:val="Grilledutableau"/>
        <w:tblW w:w="10065" w:type="dxa"/>
        <w:tblInd w:w="-459" w:type="dxa"/>
        <w:tblLook w:val="04A0" w:firstRow="1" w:lastRow="0" w:firstColumn="1" w:lastColumn="0" w:noHBand="0" w:noVBand="1"/>
      </w:tblPr>
      <w:tblGrid>
        <w:gridCol w:w="1843"/>
        <w:gridCol w:w="1701"/>
        <w:gridCol w:w="6521"/>
      </w:tblGrid>
      <w:tr w:rsidR="009B5B80" w14:paraId="3EC090BB" w14:textId="77777777" w:rsidTr="000339CB">
        <w:trPr>
          <w:trHeight w:val="637"/>
          <w:tblHeader/>
        </w:trPr>
        <w:tc>
          <w:tcPr>
            <w:tcW w:w="3544" w:type="dxa"/>
            <w:gridSpan w:val="2"/>
            <w:vAlign w:val="center"/>
          </w:tcPr>
          <w:p w14:paraId="2FE72CC0" w14:textId="183C5B82" w:rsidR="009B5B80" w:rsidRPr="000339CB" w:rsidRDefault="009B5B80" w:rsidP="000C07A0">
            <w:pPr>
              <w:jc w:val="center"/>
              <w:rPr>
                <w:b/>
                <w:sz w:val="20"/>
              </w:rPr>
            </w:pPr>
            <w:r w:rsidRPr="000339CB">
              <w:rPr>
                <w:b/>
                <w:sz w:val="20"/>
              </w:rPr>
              <w:t>Cellules à remplir sur le document  budgétaire Excel</w:t>
            </w:r>
          </w:p>
        </w:tc>
        <w:tc>
          <w:tcPr>
            <w:tcW w:w="6521" w:type="dxa"/>
            <w:vAlign w:val="center"/>
          </w:tcPr>
          <w:p w14:paraId="52AC803D" w14:textId="32423E27" w:rsidR="009B5B80" w:rsidRPr="000339CB" w:rsidRDefault="000C07A0" w:rsidP="000C07A0">
            <w:pPr>
              <w:jc w:val="center"/>
              <w:rPr>
                <w:b/>
                <w:sz w:val="20"/>
              </w:rPr>
            </w:pPr>
            <w:r w:rsidRPr="000339CB">
              <w:rPr>
                <w:b/>
                <w:sz w:val="20"/>
              </w:rPr>
              <w:t>Informations sur chaque rubrique</w:t>
            </w:r>
          </w:p>
        </w:tc>
      </w:tr>
      <w:tr w:rsidR="009B5B80" w14:paraId="6665F964" w14:textId="77777777" w:rsidTr="000339CB">
        <w:tc>
          <w:tcPr>
            <w:tcW w:w="1843" w:type="dxa"/>
            <w:vAlign w:val="center"/>
          </w:tcPr>
          <w:p w14:paraId="3152B270" w14:textId="77777777" w:rsidR="009B5B80" w:rsidRPr="000C07A0" w:rsidRDefault="009B5B80" w:rsidP="009B5B80">
            <w:pPr>
              <w:jc w:val="center"/>
              <w:rPr>
                <w:b/>
                <w:color w:val="365F91" w:themeColor="accent1" w:themeShade="BF"/>
                <w:sz w:val="20"/>
              </w:rPr>
            </w:pPr>
            <w:r w:rsidRPr="000C07A0">
              <w:rPr>
                <w:b/>
                <w:color w:val="365F91" w:themeColor="accent1" w:themeShade="BF"/>
                <w:sz w:val="20"/>
              </w:rPr>
              <w:t>(a) Personnel</w:t>
            </w:r>
          </w:p>
          <w:p w14:paraId="4BE7C16C" w14:textId="77777777" w:rsidR="009B5B80" w:rsidRPr="000C07A0" w:rsidRDefault="009B5B80" w:rsidP="009B5B80">
            <w:pPr>
              <w:jc w:val="center"/>
              <w:rPr>
                <w:sz w:val="20"/>
              </w:rPr>
            </w:pPr>
          </w:p>
        </w:tc>
        <w:tc>
          <w:tcPr>
            <w:tcW w:w="1701" w:type="dxa"/>
            <w:vAlign w:val="center"/>
          </w:tcPr>
          <w:p w14:paraId="14F41EF6" w14:textId="77777777" w:rsidR="009B5B80" w:rsidRPr="000C07A0" w:rsidRDefault="009B5B80" w:rsidP="009B5B80">
            <w:pPr>
              <w:jc w:val="center"/>
              <w:rPr>
                <w:sz w:val="20"/>
              </w:rPr>
            </w:pPr>
          </w:p>
        </w:tc>
        <w:tc>
          <w:tcPr>
            <w:tcW w:w="6521" w:type="dxa"/>
          </w:tcPr>
          <w:p w14:paraId="74547052" w14:textId="51951462" w:rsidR="009B5B80" w:rsidRPr="009B5B80" w:rsidRDefault="009B5B80" w:rsidP="001E7BAF">
            <w:pPr>
              <w:spacing w:after="120"/>
              <w:jc w:val="both"/>
              <w:rPr>
                <w:sz w:val="20"/>
              </w:rPr>
            </w:pPr>
            <w:r w:rsidRPr="009B5B80">
              <w:rPr>
                <w:sz w:val="20"/>
              </w:rPr>
              <w:t>Le personnel indiqué doit être affecté au projet de recherche pour la quote-part de temps indiquée. Pour évaluer le coût du personnel, il convient de contacter le(s) service(s) des ressources humaines compétent(s) de votre organisme gestionnaire afin d’obtenir les grilles salariales ou les autres données nécessaires à cette estimation.</w:t>
            </w:r>
          </w:p>
        </w:tc>
      </w:tr>
      <w:tr w:rsidR="009B5B80" w14:paraId="1E35EE0F" w14:textId="77777777" w:rsidTr="000339CB">
        <w:tc>
          <w:tcPr>
            <w:tcW w:w="1843" w:type="dxa"/>
            <w:vMerge w:val="restart"/>
            <w:vAlign w:val="center"/>
          </w:tcPr>
          <w:p w14:paraId="4A6555ED" w14:textId="2045FD22" w:rsidR="009B5B80" w:rsidRPr="000C07A0" w:rsidRDefault="009B5B80" w:rsidP="009B5B80">
            <w:pPr>
              <w:jc w:val="center"/>
              <w:rPr>
                <w:b/>
                <w:color w:val="365F91" w:themeColor="accent1" w:themeShade="BF"/>
                <w:sz w:val="20"/>
              </w:rPr>
            </w:pPr>
            <w:r w:rsidRPr="000C07A0">
              <w:rPr>
                <w:b/>
                <w:color w:val="365F91" w:themeColor="accent1" w:themeShade="BF"/>
                <w:sz w:val="20"/>
              </w:rPr>
              <w:t>(b) Personnel sans financement demandé sur le projet (déjà financé)</w:t>
            </w:r>
          </w:p>
          <w:p w14:paraId="711D580D" w14:textId="77777777" w:rsidR="009B5B80" w:rsidRPr="000C07A0" w:rsidRDefault="009B5B80" w:rsidP="009B5B80">
            <w:pPr>
              <w:jc w:val="center"/>
              <w:rPr>
                <w:sz w:val="20"/>
              </w:rPr>
            </w:pPr>
          </w:p>
        </w:tc>
        <w:tc>
          <w:tcPr>
            <w:tcW w:w="1701" w:type="dxa"/>
            <w:vAlign w:val="center"/>
          </w:tcPr>
          <w:p w14:paraId="4BF5C4F9" w14:textId="13966E05" w:rsidR="009B5B80" w:rsidRPr="000C07A0" w:rsidRDefault="009B5B80" w:rsidP="009B5B80">
            <w:pPr>
              <w:jc w:val="center"/>
              <w:rPr>
                <w:b/>
                <w:sz w:val="20"/>
              </w:rPr>
            </w:pPr>
            <w:r w:rsidRPr="000C07A0">
              <w:rPr>
                <w:b/>
                <w:sz w:val="20"/>
              </w:rPr>
              <w:t>(b1) Établissement de droit public</w:t>
            </w:r>
          </w:p>
          <w:p w14:paraId="0DC7EC0D" w14:textId="77777777" w:rsidR="009B5B80" w:rsidRPr="000C07A0" w:rsidRDefault="009B5B80" w:rsidP="009B5B80">
            <w:pPr>
              <w:jc w:val="center"/>
              <w:rPr>
                <w:sz w:val="20"/>
              </w:rPr>
            </w:pPr>
          </w:p>
        </w:tc>
        <w:tc>
          <w:tcPr>
            <w:tcW w:w="6521" w:type="dxa"/>
          </w:tcPr>
          <w:p w14:paraId="563DD345" w14:textId="77777777" w:rsidR="009B5B80" w:rsidRPr="000C07A0" w:rsidRDefault="009B5B80" w:rsidP="00B65E7C">
            <w:pPr>
              <w:pStyle w:val="Paragraphedeliste"/>
              <w:numPr>
                <w:ilvl w:val="0"/>
                <w:numId w:val="13"/>
              </w:numPr>
              <w:jc w:val="both"/>
              <w:rPr>
                <w:i/>
                <w:color w:val="7030A0"/>
                <w:sz w:val="20"/>
              </w:rPr>
            </w:pPr>
            <w:r w:rsidRPr="000C07A0">
              <w:rPr>
                <w:i/>
                <w:color w:val="7030A0"/>
                <w:sz w:val="20"/>
              </w:rPr>
              <w:t xml:space="preserve">Personnel permanent (statutaire ou CDI) déjà financé </w:t>
            </w:r>
          </w:p>
          <w:p w14:paraId="0F01BD5A" w14:textId="38AA51C7" w:rsidR="000C07A0" w:rsidRPr="009B5B80" w:rsidRDefault="009B5B80" w:rsidP="001C4ED7">
            <w:pPr>
              <w:jc w:val="both"/>
              <w:rPr>
                <w:sz w:val="20"/>
              </w:rPr>
            </w:pPr>
            <w:r w:rsidRPr="009B5B80">
              <w:rPr>
                <w:sz w:val="20"/>
              </w:rPr>
              <w:t>Personnel statutaire ou en contrat à durée indéterminée (CDI) affecté au projet de recherche.</w:t>
            </w:r>
          </w:p>
          <w:p w14:paraId="2E0D59EF" w14:textId="77777777" w:rsidR="009B5B80" w:rsidRPr="009B5B80" w:rsidRDefault="009B5B80" w:rsidP="00B65E7C">
            <w:pPr>
              <w:pStyle w:val="Paragraphedeliste"/>
              <w:numPr>
                <w:ilvl w:val="0"/>
                <w:numId w:val="8"/>
              </w:numPr>
              <w:jc w:val="both"/>
              <w:rPr>
                <w:i/>
                <w:color w:val="7030A0"/>
                <w:sz w:val="20"/>
              </w:rPr>
            </w:pPr>
            <w:r w:rsidRPr="009B5B80">
              <w:rPr>
                <w:i/>
                <w:color w:val="7030A0"/>
                <w:sz w:val="20"/>
              </w:rPr>
              <w:t>Personnel temporaire déjà financé</w:t>
            </w:r>
          </w:p>
          <w:p w14:paraId="49B775FB" w14:textId="48F63AA4" w:rsidR="009B5B80" w:rsidRPr="009B5B80" w:rsidRDefault="009B5B80" w:rsidP="001C4ED7">
            <w:pPr>
              <w:jc w:val="both"/>
              <w:rPr>
                <w:sz w:val="20"/>
              </w:rPr>
            </w:pPr>
            <w:r w:rsidRPr="009B5B80">
              <w:rPr>
                <w:sz w:val="20"/>
              </w:rPr>
              <w:t>Personnel en contrat à durée déterminée (CDD) ou en vacation, affecté au projet de recherche et financé sur u</w:t>
            </w:r>
            <w:r w:rsidR="000C07A0">
              <w:rPr>
                <w:sz w:val="20"/>
              </w:rPr>
              <w:t>ne autre source de financement.</w:t>
            </w:r>
          </w:p>
        </w:tc>
      </w:tr>
      <w:tr w:rsidR="009B5B80" w14:paraId="235E5186" w14:textId="77777777" w:rsidTr="000339CB">
        <w:tc>
          <w:tcPr>
            <w:tcW w:w="1843" w:type="dxa"/>
            <w:vMerge/>
            <w:vAlign w:val="center"/>
          </w:tcPr>
          <w:p w14:paraId="15FA810E" w14:textId="77777777" w:rsidR="009B5B80" w:rsidRPr="000C07A0" w:rsidRDefault="009B5B80" w:rsidP="009B5B80">
            <w:pPr>
              <w:jc w:val="center"/>
              <w:rPr>
                <w:sz w:val="20"/>
              </w:rPr>
            </w:pPr>
          </w:p>
        </w:tc>
        <w:tc>
          <w:tcPr>
            <w:tcW w:w="1701" w:type="dxa"/>
            <w:vAlign w:val="center"/>
          </w:tcPr>
          <w:p w14:paraId="27F6AAC9" w14:textId="0D076733" w:rsidR="009B5B80" w:rsidRPr="000C07A0" w:rsidRDefault="009B5B80" w:rsidP="009B5B80">
            <w:pPr>
              <w:jc w:val="center"/>
              <w:rPr>
                <w:b/>
                <w:sz w:val="20"/>
              </w:rPr>
            </w:pPr>
            <w:r w:rsidRPr="000C07A0">
              <w:rPr>
                <w:b/>
                <w:sz w:val="20"/>
              </w:rPr>
              <w:t>(b2) Établissement de droit privé</w:t>
            </w:r>
          </w:p>
          <w:p w14:paraId="4635B420" w14:textId="77777777" w:rsidR="009B5B80" w:rsidRPr="000C07A0" w:rsidRDefault="009B5B80" w:rsidP="009B5B80">
            <w:pPr>
              <w:jc w:val="center"/>
              <w:rPr>
                <w:sz w:val="20"/>
              </w:rPr>
            </w:pPr>
          </w:p>
        </w:tc>
        <w:tc>
          <w:tcPr>
            <w:tcW w:w="6521" w:type="dxa"/>
          </w:tcPr>
          <w:p w14:paraId="20853158" w14:textId="77777777" w:rsidR="009B5B80" w:rsidRPr="009B5B80" w:rsidRDefault="009B5B80" w:rsidP="00B65E7C">
            <w:pPr>
              <w:pStyle w:val="Paragraphedeliste"/>
              <w:numPr>
                <w:ilvl w:val="0"/>
                <w:numId w:val="8"/>
              </w:numPr>
              <w:jc w:val="both"/>
              <w:rPr>
                <w:i/>
                <w:color w:val="7030A0"/>
                <w:sz w:val="20"/>
              </w:rPr>
            </w:pPr>
            <w:r w:rsidRPr="009B5B80">
              <w:rPr>
                <w:i/>
                <w:color w:val="7030A0"/>
                <w:sz w:val="20"/>
              </w:rPr>
              <w:t>Personnel en CDI déjà financé</w:t>
            </w:r>
          </w:p>
          <w:p w14:paraId="1B93C538" w14:textId="31FFAD5B" w:rsidR="000C07A0" w:rsidRPr="009B5B80" w:rsidRDefault="009B5B80" w:rsidP="001C4ED7">
            <w:pPr>
              <w:jc w:val="both"/>
              <w:rPr>
                <w:sz w:val="20"/>
              </w:rPr>
            </w:pPr>
            <w:r w:rsidRPr="009B5B80">
              <w:rPr>
                <w:sz w:val="20"/>
              </w:rPr>
              <w:t>Personnel en CDI affecté au projet de recherche et déjà financé par l'établissement.</w:t>
            </w:r>
          </w:p>
          <w:p w14:paraId="3881D0E1" w14:textId="77777777" w:rsidR="009B5B80" w:rsidRPr="009B5B80" w:rsidRDefault="009B5B80" w:rsidP="00B65E7C">
            <w:pPr>
              <w:pStyle w:val="Paragraphedeliste"/>
              <w:numPr>
                <w:ilvl w:val="0"/>
                <w:numId w:val="9"/>
              </w:numPr>
              <w:jc w:val="both"/>
              <w:rPr>
                <w:i/>
                <w:color w:val="7030A0"/>
                <w:sz w:val="20"/>
              </w:rPr>
            </w:pPr>
            <w:r w:rsidRPr="009B5B80">
              <w:rPr>
                <w:i/>
                <w:color w:val="7030A0"/>
                <w:sz w:val="20"/>
              </w:rPr>
              <w:t xml:space="preserve">Personnel en CDD déjà financé </w:t>
            </w:r>
          </w:p>
          <w:p w14:paraId="154C18C1" w14:textId="2A76F81E" w:rsidR="009B5B80" w:rsidRPr="009B5B80" w:rsidRDefault="009B5B80" w:rsidP="001C4ED7">
            <w:pPr>
              <w:jc w:val="both"/>
              <w:rPr>
                <w:sz w:val="20"/>
              </w:rPr>
            </w:pPr>
            <w:r w:rsidRPr="009B5B80">
              <w:rPr>
                <w:sz w:val="20"/>
              </w:rPr>
              <w:t>Personnel en CDD affecté au projet de recherche et dé</w:t>
            </w:r>
            <w:r w:rsidR="000C07A0">
              <w:rPr>
                <w:sz w:val="20"/>
              </w:rPr>
              <w:t>jà financé par l'établissement.</w:t>
            </w:r>
          </w:p>
        </w:tc>
      </w:tr>
      <w:tr w:rsidR="009B5B80" w14:paraId="43136D16" w14:textId="77777777" w:rsidTr="000339CB">
        <w:tc>
          <w:tcPr>
            <w:tcW w:w="1843" w:type="dxa"/>
            <w:vAlign w:val="center"/>
          </w:tcPr>
          <w:p w14:paraId="79AC9B7A" w14:textId="700EB789" w:rsidR="009B5B80" w:rsidRPr="000C07A0" w:rsidRDefault="009B5B80" w:rsidP="009B5B80">
            <w:pPr>
              <w:jc w:val="center"/>
              <w:rPr>
                <w:b/>
                <w:color w:val="365F91" w:themeColor="accent1" w:themeShade="BF"/>
                <w:sz w:val="20"/>
              </w:rPr>
            </w:pPr>
            <w:r w:rsidRPr="000C07A0">
              <w:rPr>
                <w:b/>
                <w:color w:val="365F91" w:themeColor="accent1" w:themeShade="BF"/>
                <w:sz w:val="20"/>
              </w:rPr>
              <w:t>(c) Personnel dont le financement est demandé sur le projet</w:t>
            </w:r>
          </w:p>
          <w:p w14:paraId="746A3800" w14:textId="77777777" w:rsidR="009B5B80" w:rsidRPr="000C07A0" w:rsidRDefault="009B5B80" w:rsidP="009B5B80">
            <w:pPr>
              <w:jc w:val="center"/>
              <w:rPr>
                <w:sz w:val="20"/>
              </w:rPr>
            </w:pPr>
          </w:p>
        </w:tc>
        <w:tc>
          <w:tcPr>
            <w:tcW w:w="1701" w:type="dxa"/>
            <w:vAlign w:val="center"/>
          </w:tcPr>
          <w:p w14:paraId="3550EAF1" w14:textId="7FA402D2" w:rsidR="009B5B80" w:rsidRPr="000C07A0" w:rsidRDefault="009B5B80" w:rsidP="009B5B80">
            <w:pPr>
              <w:jc w:val="center"/>
              <w:rPr>
                <w:b/>
                <w:sz w:val="20"/>
              </w:rPr>
            </w:pPr>
            <w:r w:rsidRPr="000C07A0">
              <w:rPr>
                <w:b/>
                <w:sz w:val="20"/>
              </w:rPr>
              <w:t>(c1) Établissement de droit public</w:t>
            </w:r>
          </w:p>
          <w:p w14:paraId="29F34C4A" w14:textId="77777777" w:rsidR="009B5B80" w:rsidRPr="000C07A0" w:rsidRDefault="009B5B80" w:rsidP="009B5B80">
            <w:pPr>
              <w:jc w:val="center"/>
              <w:rPr>
                <w:sz w:val="20"/>
              </w:rPr>
            </w:pPr>
          </w:p>
        </w:tc>
        <w:tc>
          <w:tcPr>
            <w:tcW w:w="6521" w:type="dxa"/>
          </w:tcPr>
          <w:p w14:paraId="4C7BF9E4" w14:textId="77777777" w:rsidR="009B5B80" w:rsidRPr="009B5B80" w:rsidRDefault="009B5B80" w:rsidP="00B65E7C">
            <w:pPr>
              <w:pStyle w:val="Paragraphedeliste"/>
              <w:numPr>
                <w:ilvl w:val="0"/>
                <w:numId w:val="9"/>
              </w:numPr>
              <w:jc w:val="both"/>
              <w:rPr>
                <w:i/>
                <w:color w:val="7030A0"/>
                <w:sz w:val="20"/>
              </w:rPr>
            </w:pPr>
            <w:r w:rsidRPr="009B5B80">
              <w:rPr>
                <w:i/>
                <w:color w:val="7030A0"/>
                <w:sz w:val="20"/>
              </w:rPr>
              <w:t>Personnel permanent :</w:t>
            </w:r>
          </w:p>
          <w:p w14:paraId="540CA9AF" w14:textId="5BB2ACFA" w:rsidR="0090219E" w:rsidRPr="009B5B80" w:rsidRDefault="009B5B80" w:rsidP="001C4ED7">
            <w:pPr>
              <w:jc w:val="both"/>
              <w:rPr>
                <w:b/>
                <w:sz w:val="20"/>
              </w:rPr>
            </w:pPr>
            <w:r w:rsidRPr="009B5B80">
              <w:rPr>
                <w:b/>
                <w:sz w:val="20"/>
              </w:rPr>
              <w:t>Le financement de personnel statutaire et CDI n'est pas autorisé pour les établissements de droit public.</w:t>
            </w:r>
          </w:p>
          <w:p w14:paraId="5012B166" w14:textId="77777777" w:rsidR="009B5B80" w:rsidRPr="009B5B80" w:rsidRDefault="009B5B80" w:rsidP="00B65E7C">
            <w:pPr>
              <w:pStyle w:val="Paragraphedeliste"/>
              <w:numPr>
                <w:ilvl w:val="0"/>
                <w:numId w:val="9"/>
              </w:numPr>
              <w:jc w:val="both"/>
              <w:rPr>
                <w:i/>
                <w:sz w:val="20"/>
              </w:rPr>
            </w:pPr>
            <w:r w:rsidRPr="009B5B80">
              <w:rPr>
                <w:i/>
                <w:color w:val="7030A0"/>
                <w:sz w:val="20"/>
              </w:rPr>
              <w:t>Personnel temporaire (CDD) dont le financement est demandé</w:t>
            </w:r>
          </w:p>
          <w:p w14:paraId="75C2891F" w14:textId="5F9856CC" w:rsidR="009B5B80" w:rsidRPr="009B5B80" w:rsidRDefault="009B5B80" w:rsidP="001C4ED7">
            <w:pPr>
              <w:jc w:val="both"/>
              <w:rPr>
                <w:sz w:val="20"/>
              </w:rPr>
            </w:pPr>
            <w:r w:rsidRPr="009B5B80">
              <w:rPr>
                <w:sz w:val="20"/>
              </w:rPr>
              <w:t>Personnel en CDD affecté au projet de recherche et dont le financement est demandé</w:t>
            </w:r>
            <w:r w:rsidR="000C07A0">
              <w:rPr>
                <w:sz w:val="20"/>
              </w:rPr>
              <w:t xml:space="preserve"> dans le cadre du projet. </w:t>
            </w:r>
          </w:p>
        </w:tc>
      </w:tr>
      <w:tr w:rsidR="009B5B80" w14:paraId="53FA2D2B" w14:textId="77777777" w:rsidTr="000339CB">
        <w:tc>
          <w:tcPr>
            <w:tcW w:w="1843" w:type="dxa"/>
            <w:vAlign w:val="center"/>
          </w:tcPr>
          <w:p w14:paraId="780ED714" w14:textId="77777777" w:rsidR="000C07A0" w:rsidRPr="000C07A0" w:rsidRDefault="000C07A0" w:rsidP="000C07A0">
            <w:pPr>
              <w:jc w:val="center"/>
              <w:rPr>
                <w:b/>
                <w:color w:val="365F91" w:themeColor="accent1" w:themeShade="BF"/>
                <w:sz w:val="20"/>
              </w:rPr>
            </w:pPr>
            <w:r w:rsidRPr="000C07A0">
              <w:rPr>
                <w:b/>
                <w:color w:val="365F91" w:themeColor="accent1" w:themeShade="BF"/>
                <w:sz w:val="20"/>
              </w:rPr>
              <w:t>(c) Personnel dont le financement est demandé sur le projet</w:t>
            </w:r>
          </w:p>
          <w:p w14:paraId="5B4CC486" w14:textId="77777777" w:rsidR="009B5B80" w:rsidRPr="000C07A0" w:rsidRDefault="009B5B80" w:rsidP="009B5B80">
            <w:pPr>
              <w:jc w:val="center"/>
              <w:rPr>
                <w:sz w:val="20"/>
              </w:rPr>
            </w:pPr>
          </w:p>
        </w:tc>
        <w:tc>
          <w:tcPr>
            <w:tcW w:w="1701" w:type="dxa"/>
            <w:vAlign w:val="center"/>
          </w:tcPr>
          <w:p w14:paraId="27947433" w14:textId="520D1C76" w:rsidR="009B5B80" w:rsidRPr="000C07A0" w:rsidRDefault="009B5B80" w:rsidP="009B5B80">
            <w:pPr>
              <w:jc w:val="center"/>
              <w:rPr>
                <w:b/>
                <w:sz w:val="20"/>
              </w:rPr>
            </w:pPr>
            <w:r w:rsidRPr="000C07A0">
              <w:rPr>
                <w:b/>
                <w:sz w:val="20"/>
              </w:rPr>
              <w:t>(c2) Établissement de droit privé</w:t>
            </w:r>
          </w:p>
          <w:p w14:paraId="2B1C3939" w14:textId="77777777" w:rsidR="009B5B80" w:rsidRPr="000C07A0" w:rsidRDefault="009B5B80" w:rsidP="009B5B80">
            <w:pPr>
              <w:jc w:val="center"/>
              <w:rPr>
                <w:sz w:val="20"/>
              </w:rPr>
            </w:pPr>
          </w:p>
        </w:tc>
        <w:tc>
          <w:tcPr>
            <w:tcW w:w="6521" w:type="dxa"/>
          </w:tcPr>
          <w:p w14:paraId="1E0B4C01" w14:textId="77777777" w:rsidR="009B5B80" w:rsidRPr="009B5B80" w:rsidRDefault="009B5B80" w:rsidP="00B65E7C">
            <w:pPr>
              <w:pStyle w:val="Paragraphedeliste"/>
              <w:numPr>
                <w:ilvl w:val="0"/>
                <w:numId w:val="9"/>
              </w:numPr>
              <w:spacing w:after="120"/>
              <w:jc w:val="both"/>
              <w:rPr>
                <w:i/>
                <w:color w:val="7030A0"/>
                <w:sz w:val="20"/>
              </w:rPr>
            </w:pPr>
            <w:r w:rsidRPr="009B5B80">
              <w:rPr>
                <w:i/>
                <w:color w:val="7030A0"/>
                <w:sz w:val="20"/>
              </w:rPr>
              <w:t>Personnel en CDI dont le financement est demandé</w:t>
            </w:r>
          </w:p>
          <w:p w14:paraId="19FD9105" w14:textId="5DC6A794" w:rsidR="000C07A0" w:rsidRPr="009B5B80" w:rsidRDefault="009B5B80" w:rsidP="001C4ED7">
            <w:pPr>
              <w:spacing w:after="120"/>
              <w:jc w:val="both"/>
              <w:rPr>
                <w:b/>
                <w:sz w:val="20"/>
              </w:rPr>
            </w:pPr>
            <w:r w:rsidRPr="009B5B80">
              <w:rPr>
                <w:sz w:val="20"/>
              </w:rPr>
              <w:t xml:space="preserve">Personnel en CDI affecté au projet de recherche et dont le financement est demandé dans le cadre du projet. </w:t>
            </w:r>
            <w:r w:rsidRPr="009B5B80">
              <w:rPr>
                <w:b/>
                <w:sz w:val="20"/>
              </w:rPr>
              <w:t>Le financement de CDI est autorisé pour les établissements de droit privé, sous réserve d'une attestation du Directeur des Ressources Humaines de l'établissement, ou de toute personne habilitée à engager la structure attestant que le CDI est affecté au projet pour la durée indiquée.</w:t>
            </w:r>
          </w:p>
          <w:p w14:paraId="7AAC37E4" w14:textId="77777777" w:rsidR="009B5B80" w:rsidRPr="009B5B80" w:rsidRDefault="009B5B80" w:rsidP="00B65E7C">
            <w:pPr>
              <w:pStyle w:val="Paragraphedeliste"/>
              <w:numPr>
                <w:ilvl w:val="0"/>
                <w:numId w:val="9"/>
              </w:numPr>
              <w:spacing w:after="120"/>
              <w:jc w:val="both"/>
              <w:rPr>
                <w:i/>
                <w:color w:val="7030A0"/>
                <w:sz w:val="20"/>
              </w:rPr>
            </w:pPr>
            <w:r w:rsidRPr="009B5B80">
              <w:rPr>
                <w:i/>
                <w:color w:val="7030A0"/>
                <w:sz w:val="20"/>
              </w:rPr>
              <w:t xml:space="preserve">Personnel en CDD dont le financement est demandé </w:t>
            </w:r>
          </w:p>
          <w:p w14:paraId="74CC12CD" w14:textId="64FEB897" w:rsidR="009B5B80" w:rsidRPr="009B5B80" w:rsidRDefault="009B5B80" w:rsidP="001C4ED7">
            <w:pPr>
              <w:spacing w:after="120"/>
              <w:jc w:val="both"/>
              <w:rPr>
                <w:sz w:val="20"/>
              </w:rPr>
            </w:pPr>
            <w:r w:rsidRPr="009B5B80">
              <w:rPr>
                <w:sz w:val="20"/>
              </w:rPr>
              <w:t>Personnel en CDD affecté au projet de recherche et dont le financement est d</w:t>
            </w:r>
            <w:r w:rsidR="001C4ED7">
              <w:rPr>
                <w:sz w:val="20"/>
              </w:rPr>
              <w:t>emandé dans le cadre du projet.</w:t>
            </w:r>
          </w:p>
        </w:tc>
      </w:tr>
      <w:tr w:rsidR="009B5B80" w14:paraId="5646E609" w14:textId="77777777" w:rsidTr="000339CB">
        <w:tc>
          <w:tcPr>
            <w:tcW w:w="1843" w:type="dxa"/>
            <w:vAlign w:val="center"/>
          </w:tcPr>
          <w:p w14:paraId="3FA3BDA3" w14:textId="3E8E5E86" w:rsidR="009B5B80" w:rsidRPr="001C4ED7" w:rsidRDefault="001C4ED7" w:rsidP="009B5B80">
            <w:pPr>
              <w:jc w:val="center"/>
              <w:rPr>
                <w:b/>
                <w:color w:val="365F91" w:themeColor="accent1" w:themeShade="BF"/>
                <w:sz w:val="20"/>
              </w:rPr>
            </w:pPr>
            <w:r>
              <w:rPr>
                <w:b/>
                <w:color w:val="365F91" w:themeColor="accent1" w:themeShade="BF"/>
                <w:sz w:val="20"/>
              </w:rPr>
              <w:t>(d) Niveau de recrutement</w:t>
            </w:r>
          </w:p>
        </w:tc>
        <w:tc>
          <w:tcPr>
            <w:tcW w:w="1701" w:type="dxa"/>
            <w:vAlign w:val="center"/>
          </w:tcPr>
          <w:p w14:paraId="07AEE917" w14:textId="77777777" w:rsidR="009B5B80" w:rsidRPr="000C07A0" w:rsidRDefault="009B5B80" w:rsidP="009B5B80">
            <w:pPr>
              <w:jc w:val="center"/>
              <w:rPr>
                <w:sz w:val="20"/>
              </w:rPr>
            </w:pPr>
          </w:p>
        </w:tc>
        <w:tc>
          <w:tcPr>
            <w:tcW w:w="6521" w:type="dxa"/>
          </w:tcPr>
          <w:p w14:paraId="5C30C6C9" w14:textId="020CC280" w:rsidR="009B5B80" w:rsidRPr="009B5B80" w:rsidRDefault="009B5B80" w:rsidP="001C4ED7">
            <w:pPr>
              <w:spacing w:after="120"/>
              <w:jc w:val="both"/>
              <w:rPr>
                <w:sz w:val="20"/>
              </w:rPr>
            </w:pPr>
            <w:r w:rsidRPr="009B5B80">
              <w:rPr>
                <w:sz w:val="20"/>
              </w:rPr>
              <w:t xml:space="preserve">A compléter selon les catégories répertoriées dans l’organisme gestionnaire concerné (par exemple ingénieur d'étude, ingénieur </w:t>
            </w:r>
            <w:r w:rsidR="001C4ED7">
              <w:rPr>
                <w:sz w:val="20"/>
              </w:rPr>
              <w:t>de recherche, technicien, etc.)</w:t>
            </w:r>
          </w:p>
        </w:tc>
      </w:tr>
      <w:tr w:rsidR="009B5B80" w14:paraId="37B5CAFE" w14:textId="77777777" w:rsidTr="000339CB">
        <w:tc>
          <w:tcPr>
            <w:tcW w:w="1843" w:type="dxa"/>
            <w:vAlign w:val="center"/>
          </w:tcPr>
          <w:p w14:paraId="664A3A6F" w14:textId="77777777" w:rsidR="009B5B80" w:rsidRPr="000C07A0" w:rsidRDefault="009B5B80" w:rsidP="009B5B80">
            <w:pPr>
              <w:jc w:val="center"/>
              <w:rPr>
                <w:b/>
                <w:color w:val="365F91" w:themeColor="accent1" w:themeShade="BF"/>
                <w:sz w:val="20"/>
              </w:rPr>
            </w:pPr>
            <w:r w:rsidRPr="000C07A0">
              <w:rPr>
                <w:b/>
                <w:color w:val="365F91" w:themeColor="accent1" w:themeShade="BF"/>
                <w:sz w:val="20"/>
              </w:rPr>
              <w:t xml:space="preserve">(e) </w:t>
            </w:r>
            <w:proofErr w:type="spellStart"/>
            <w:r w:rsidRPr="000C07A0">
              <w:rPr>
                <w:b/>
                <w:color w:val="365F91" w:themeColor="accent1" w:themeShade="BF"/>
                <w:sz w:val="20"/>
              </w:rPr>
              <w:t>Personne.mois</w:t>
            </w:r>
            <w:proofErr w:type="spellEnd"/>
          </w:p>
          <w:p w14:paraId="78F3B903" w14:textId="77777777" w:rsidR="009B5B80" w:rsidRPr="000C07A0" w:rsidRDefault="009B5B80" w:rsidP="009B5B80">
            <w:pPr>
              <w:jc w:val="center"/>
              <w:rPr>
                <w:sz w:val="20"/>
              </w:rPr>
            </w:pPr>
          </w:p>
        </w:tc>
        <w:tc>
          <w:tcPr>
            <w:tcW w:w="1701" w:type="dxa"/>
            <w:vAlign w:val="center"/>
          </w:tcPr>
          <w:p w14:paraId="390DAED0" w14:textId="77777777" w:rsidR="009B5B80" w:rsidRPr="000C07A0" w:rsidRDefault="009B5B80" w:rsidP="009B5B80">
            <w:pPr>
              <w:jc w:val="center"/>
              <w:rPr>
                <w:sz w:val="20"/>
              </w:rPr>
            </w:pPr>
          </w:p>
        </w:tc>
        <w:tc>
          <w:tcPr>
            <w:tcW w:w="6521" w:type="dxa"/>
          </w:tcPr>
          <w:p w14:paraId="267F874D" w14:textId="50109DE8" w:rsidR="008B42A8" w:rsidRPr="009B5B80" w:rsidRDefault="009B5B80" w:rsidP="001C4ED7">
            <w:pPr>
              <w:spacing w:after="120"/>
              <w:jc w:val="both"/>
              <w:rPr>
                <w:sz w:val="20"/>
              </w:rPr>
            </w:pPr>
            <w:r w:rsidRPr="009B5B80">
              <w:rPr>
                <w:sz w:val="20"/>
              </w:rPr>
              <w:t xml:space="preserve">Une </w:t>
            </w:r>
            <w:proofErr w:type="spellStart"/>
            <w:r w:rsidRPr="009B5B80">
              <w:rPr>
                <w:sz w:val="20"/>
              </w:rPr>
              <w:t>personne.mois</w:t>
            </w:r>
            <w:proofErr w:type="spellEnd"/>
            <w:r w:rsidRPr="009B5B80">
              <w:rPr>
                <w:sz w:val="20"/>
              </w:rPr>
              <w:t xml:space="preserve"> correspond à une personne à temps plein pendant un mois. Pour une personne qui travaille à temps plein sur 3 ans on compte 36 </w:t>
            </w:r>
            <w:proofErr w:type="spellStart"/>
            <w:r w:rsidRPr="009B5B80">
              <w:rPr>
                <w:sz w:val="20"/>
              </w:rPr>
              <w:t>personnes.mois</w:t>
            </w:r>
            <w:proofErr w:type="spellEnd"/>
            <w:r w:rsidRPr="009B5B80">
              <w:rPr>
                <w:sz w:val="20"/>
              </w:rPr>
              <w:t xml:space="preserve"> (3x12=36). Pour une personne qui travaille à mi-temps sur 3 ans, on compte 18 </w:t>
            </w:r>
            <w:proofErr w:type="spellStart"/>
            <w:r w:rsidRPr="009B5B80">
              <w:rPr>
                <w:sz w:val="20"/>
              </w:rPr>
              <w:t>personnes.mois</w:t>
            </w:r>
            <w:proofErr w:type="spellEnd"/>
            <w:r w:rsidRPr="009B5B80">
              <w:rPr>
                <w:sz w:val="20"/>
              </w:rPr>
              <w:t xml:space="preserve"> (3x6=18). </w:t>
            </w:r>
          </w:p>
          <w:p w14:paraId="2DE668BD" w14:textId="7B4CE596" w:rsidR="008B42A8" w:rsidRDefault="009B5B80" w:rsidP="001C4ED7">
            <w:pPr>
              <w:spacing w:after="120"/>
              <w:jc w:val="both"/>
              <w:rPr>
                <w:sz w:val="20"/>
              </w:rPr>
            </w:pPr>
            <w:r w:rsidRPr="009B5B80">
              <w:rPr>
                <w:sz w:val="20"/>
              </w:rPr>
              <w:lastRenderedPageBreak/>
              <w:t xml:space="preserve">Pour calculer l'implication d'un Enseignant Chercheur, le calcul se fait sur le temps que cette personne consacre à la recherche. Pour un Enseignant Chercheur qui consacre une partie de son activité à la recherche et l’autre à l'enseignement, seul son temps de recherche sera pris en compte. </w:t>
            </w:r>
          </w:p>
          <w:p w14:paraId="5CF82BD1" w14:textId="405F2546" w:rsidR="009B5B80" w:rsidRPr="009B5B80" w:rsidRDefault="009B5B80" w:rsidP="001C4ED7">
            <w:pPr>
              <w:spacing w:after="120"/>
              <w:jc w:val="both"/>
              <w:rPr>
                <w:sz w:val="20"/>
              </w:rPr>
            </w:pPr>
            <w:r w:rsidRPr="009B5B80">
              <w:rPr>
                <w:sz w:val="20"/>
              </w:rPr>
              <w:t xml:space="preserve">Par exemple, si 50% de son activité est consacrée à la recherche et dédiée entièrement au projet déposé, on comptera 6 </w:t>
            </w:r>
            <w:proofErr w:type="spellStart"/>
            <w:r w:rsidRPr="009B5B80">
              <w:rPr>
                <w:sz w:val="20"/>
              </w:rPr>
              <w:t>personnes.mois</w:t>
            </w:r>
            <w:proofErr w:type="spellEnd"/>
            <w:r w:rsidRPr="009B5B80">
              <w:rPr>
                <w:sz w:val="20"/>
              </w:rPr>
              <w:t xml:space="preserve"> par an. Si son activité de recherche est consacrée à 75% du projet déposé (donc 25% sur un autre projet par exemple), on compte</w:t>
            </w:r>
            <w:r w:rsidR="000C07A0">
              <w:rPr>
                <w:sz w:val="20"/>
              </w:rPr>
              <w:t xml:space="preserve">ra 4,5 </w:t>
            </w:r>
            <w:proofErr w:type="spellStart"/>
            <w:r w:rsidR="000C07A0">
              <w:rPr>
                <w:sz w:val="20"/>
              </w:rPr>
              <w:t>personnes.mois</w:t>
            </w:r>
            <w:proofErr w:type="spellEnd"/>
            <w:r w:rsidR="000C07A0">
              <w:rPr>
                <w:sz w:val="20"/>
              </w:rPr>
              <w:t xml:space="preserve"> par an.  </w:t>
            </w:r>
          </w:p>
        </w:tc>
      </w:tr>
      <w:tr w:rsidR="000C07A0" w14:paraId="24378697" w14:textId="77777777" w:rsidTr="000339CB">
        <w:tc>
          <w:tcPr>
            <w:tcW w:w="1843" w:type="dxa"/>
            <w:vAlign w:val="center"/>
          </w:tcPr>
          <w:p w14:paraId="4857483C" w14:textId="77777777" w:rsidR="000C07A0" w:rsidRPr="000C07A0" w:rsidRDefault="000C07A0" w:rsidP="000C07A0">
            <w:pPr>
              <w:jc w:val="both"/>
              <w:rPr>
                <w:b/>
                <w:color w:val="365F91" w:themeColor="accent1" w:themeShade="BF"/>
                <w:sz w:val="20"/>
              </w:rPr>
            </w:pPr>
            <w:r w:rsidRPr="000C07A0">
              <w:rPr>
                <w:b/>
                <w:color w:val="365F91" w:themeColor="accent1" w:themeShade="BF"/>
                <w:sz w:val="20"/>
              </w:rPr>
              <w:lastRenderedPageBreak/>
              <w:t>(f) Coût mensuel</w:t>
            </w:r>
          </w:p>
          <w:p w14:paraId="304F0759" w14:textId="77777777" w:rsidR="000C07A0" w:rsidRPr="000C07A0" w:rsidRDefault="000C07A0" w:rsidP="009B5B80">
            <w:pPr>
              <w:jc w:val="center"/>
              <w:rPr>
                <w:b/>
                <w:color w:val="365F91" w:themeColor="accent1" w:themeShade="BF"/>
                <w:sz w:val="20"/>
              </w:rPr>
            </w:pPr>
          </w:p>
        </w:tc>
        <w:tc>
          <w:tcPr>
            <w:tcW w:w="1701" w:type="dxa"/>
            <w:vAlign w:val="center"/>
          </w:tcPr>
          <w:p w14:paraId="62D9B433" w14:textId="77777777" w:rsidR="000C07A0" w:rsidRPr="000C07A0" w:rsidRDefault="000C07A0" w:rsidP="009B5B80">
            <w:pPr>
              <w:jc w:val="center"/>
              <w:rPr>
                <w:sz w:val="20"/>
              </w:rPr>
            </w:pPr>
          </w:p>
        </w:tc>
        <w:tc>
          <w:tcPr>
            <w:tcW w:w="6521" w:type="dxa"/>
          </w:tcPr>
          <w:p w14:paraId="4B49128F" w14:textId="77777777" w:rsidR="000C07A0" w:rsidRPr="000C07A0" w:rsidRDefault="000C07A0" w:rsidP="001C4ED7">
            <w:pPr>
              <w:spacing w:after="120"/>
              <w:jc w:val="both"/>
              <w:rPr>
                <w:sz w:val="20"/>
              </w:rPr>
            </w:pPr>
            <w:r w:rsidRPr="000C07A0">
              <w:rPr>
                <w:sz w:val="20"/>
              </w:rPr>
              <w:t>Le coût mensuel correspond aux dépenses de personnel montant brut + charges patronales comprises + taxes sur les salaires éventuellement applicables.</w:t>
            </w:r>
          </w:p>
          <w:p w14:paraId="54E304AF" w14:textId="28108FE1" w:rsidR="000C07A0" w:rsidRPr="000C07A0" w:rsidRDefault="000C07A0" w:rsidP="001C4ED7">
            <w:pPr>
              <w:spacing w:after="120"/>
              <w:jc w:val="both"/>
              <w:rPr>
                <w:sz w:val="20"/>
              </w:rPr>
            </w:pPr>
            <w:r w:rsidRPr="000C07A0">
              <w:rPr>
                <w:sz w:val="20"/>
              </w:rPr>
              <w:t xml:space="preserve">NB : les gratifications de stage sont </w:t>
            </w:r>
            <w:r>
              <w:rPr>
                <w:sz w:val="20"/>
              </w:rPr>
              <w:t>des dépenses de fonctionnement.</w:t>
            </w:r>
          </w:p>
        </w:tc>
      </w:tr>
    </w:tbl>
    <w:p w14:paraId="025726FB" w14:textId="77777777" w:rsidR="009B5B80" w:rsidRDefault="009B5B80" w:rsidP="00C07C78">
      <w:pPr>
        <w:jc w:val="both"/>
      </w:pPr>
    </w:p>
    <w:p w14:paraId="47EA7314" w14:textId="514608A5" w:rsidR="000C07A0" w:rsidRDefault="00F15D67" w:rsidP="00C07C78">
      <w:pPr>
        <w:jc w:val="both"/>
        <w:rPr>
          <w:b/>
          <w:u w:val="single"/>
        </w:rPr>
      </w:pPr>
      <w:r w:rsidRPr="00F15D67">
        <w:rPr>
          <w:b/>
          <w:u w:val="single"/>
        </w:rPr>
        <w:t xml:space="preserve">B. Autres dépenses liées au projet : </w:t>
      </w:r>
    </w:p>
    <w:p w14:paraId="50E0F093" w14:textId="77777777" w:rsidR="00F15D67" w:rsidRPr="00F15D67" w:rsidRDefault="00F15D67" w:rsidP="00C07C78">
      <w:pPr>
        <w:jc w:val="both"/>
        <w:rPr>
          <w:b/>
          <w:u w:val="single"/>
        </w:rPr>
      </w:pPr>
    </w:p>
    <w:tbl>
      <w:tblPr>
        <w:tblStyle w:val="Grilledutableau"/>
        <w:tblW w:w="10065" w:type="dxa"/>
        <w:tblInd w:w="-459" w:type="dxa"/>
        <w:tblLook w:val="04A0" w:firstRow="1" w:lastRow="0" w:firstColumn="1" w:lastColumn="0" w:noHBand="0" w:noVBand="1"/>
      </w:tblPr>
      <w:tblGrid>
        <w:gridCol w:w="2127"/>
        <w:gridCol w:w="7938"/>
      </w:tblGrid>
      <w:tr w:rsidR="00F15D67" w14:paraId="52D10FF9" w14:textId="77777777" w:rsidTr="000339CB">
        <w:trPr>
          <w:tblHeader/>
        </w:trPr>
        <w:tc>
          <w:tcPr>
            <w:tcW w:w="2127" w:type="dxa"/>
            <w:vAlign w:val="center"/>
          </w:tcPr>
          <w:p w14:paraId="354CCB2C" w14:textId="0CE063F4" w:rsidR="00F15D67" w:rsidRPr="000339CB" w:rsidRDefault="00F15D67" w:rsidP="00F15D67">
            <w:pPr>
              <w:jc w:val="center"/>
              <w:rPr>
                <w:b/>
                <w:color w:val="365F91" w:themeColor="accent1" w:themeShade="BF"/>
                <w:sz w:val="20"/>
              </w:rPr>
            </w:pPr>
            <w:r w:rsidRPr="000339CB">
              <w:rPr>
                <w:b/>
                <w:sz w:val="20"/>
              </w:rPr>
              <w:t>Cellules à remplir sur le document  budgétaire Excel</w:t>
            </w:r>
          </w:p>
        </w:tc>
        <w:tc>
          <w:tcPr>
            <w:tcW w:w="7938" w:type="dxa"/>
            <w:vAlign w:val="center"/>
          </w:tcPr>
          <w:p w14:paraId="5E1B27C1" w14:textId="176743BC" w:rsidR="00F15D67" w:rsidRPr="000339CB" w:rsidRDefault="00F15D67" w:rsidP="00F15D67">
            <w:pPr>
              <w:spacing w:before="0"/>
              <w:jc w:val="center"/>
              <w:rPr>
                <w:sz w:val="20"/>
              </w:rPr>
            </w:pPr>
            <w:r w:rsidRPr="000339CB">
              <w:rPr>
                <w:b/>
                <w:sz w:val="20"/>
              </w:rPr>
              <w:t>Informations sur chaque rubrique</w:t>
            </w:r>
          </w:p>
        </w:tc>
      </w:tr>
      <w:tr w:rsidR="00F15D67" w14:paraId="55C90535" w14:textId="77777777" w:rsidTr="000339CB">
        <w:tc>
          <w:tcPr>
            <w:tcW w:w="2127" w:type="dxa"/>
            <w:vAlign w:val="center"/>
          </w:tcPr>
          <w:p w14:paraId="6E993EAE" w14:textId="77777777" w:rsidR="00F15D67" w:rsidRPr="000C07A0" w:rsidRDefault="00F15D67" w:rsidP="00F15D67">
            <w:pPr>
              <w:jc w:val="center"/>
              <w:rPr>
                <w:b/>
                <w:color w:val="365F91" w:themeColor="accent1" w:themeShade="BF"/>
                <w:sz w:val="20"/>
              </w:rPr>
            </w:pPr>
            <w:r w:rsidRPr="000C07A0">
              <w:rPr>
                <w:b/>
                <w:color w:val="365F91" w:themeColor="accent1" w:themeShade="BF"/>
                <w:sz w:val="20"/>
              </w:rPr>
              <w:t>(g) Coût global du projet</w:t>
            </w:r>
          </w:p>
          <w:p w14:paraId="346330D7" w14:textId="77777777" w:rsidR="00F15D67" w:rsidRPr="000C07A0" w:rsidRDefault="00F15D67" w:rsidP="00F15D67">
            <w:pPr>
              <w:jc w:val="center"/>
              <w:rPr>
                <w:b/>
                <w:color w:val="365F91" w:themeColor="accent1" w:themeShade="BF"/>
                <w:sz w:val="20"/>
              </w:rPr>
            </w:pPr>
          </w:p>
        </w:tc>
        <w:tc>
          <w:tcPr>
            <w:tcW w:w="7938" w:type="dxa"/>
          </w:tcPr>
          <w:p w14:paraId="34E49AD2" w14:textId="37CA121A" w:rsidR="00F15D67" w:rsidRPr="000C07A0" w:rsidRDefault="00F15D67" w:rsidP="00D63684">
            <w:pPr>
              <w:spacing w:after="120"/>
              <w:jc w:val="both"/>
              <w:rPr>
                <w:sz w:val="20"/>
              </w:rPr>
            </w:pPr>
            <w:r w:rsidRPr="000C07A0">
              <w:rPr>
                <w:sz w:val="20"/>
              </w:rPr>
              <w:t xml:space="preserve">C'est l'ensemble des moyens nécessaires à la réalisation du projet, quelle que soit leur source de financement. Il comprend : </w:t>
            </w:r>
          </w:p>
          <w:p w14:paraId="41142EB3" w14:textId="77777777" w:rsidR="00F15D67" w:rsidRPr="000C07A0" w:rsidRDefault="00F15D67" w:rsidP="00D63684">
            <w:pPr>
              <w:pStyle w:val="Paragraphedeliste"/>
              <w:numPr>
                <w:ilvl w:val="0"/>
                <w:numId w:val="12"/>
              </w:numPr>
              <w:spacing w:after="120"/>
              <w:jc w:val="both"/>
              <w:rPr>
                <w:sz w:val="20"/>
              </w:rPr>
            </w:pPr>
            <w:r w:rsidRPr="000C07A0">
              <w:rPr>
                <w:sz w:val="20"/>
              </w:rPr>
              <w:t>les moyens existants en personnels (permanents et non permanents) ;</w:t>
            </w:r>
          </w:p>
          <w:p w14:paraId="3E505CA6" w14:textId="77777777" w:rsidR="00F15D67" w:rsidRPr="000C07A0" w:rsidRDefault="00F15D67" w:rsidP="00D63684">
            <w:pPr>
              <w:pStyle w:val="Paragraphedeliste"/>
              <w:numPr>
                <w:ilvl w:val="0"/>
                <w:numId w:val="12"/>
              </w:numPr>
              <w:spacing w:after="120"/>
              <w:jc w:val="both"/>
              <w:rPr>
                <w:sz w:val="20"/>
              </w:rPr>
            </w:pPr>
            <w:r w:rsidRPr="000C07A0">
              <w:rPr>
                <w:sz w:val="20"/>
              </w:rPr>
              <w:t>le matériel (équipement et fonctionnement) consacrés au projet ;</w:t>
            </w:r>
          </w:p>
          <w:p w14:paraId="2BFF1B0E" w14:textId="77777777" w:rsidR="00F15D67" w:rsidRPr="000C07A0" w:rsidRDefault="00F15D67" w:rsidP="00D63684">
            <w:pPr>
              <w:pStyle w:val="Paragraphedeliste"/>
              <w:numPr>
                <w:ilvl w:val="0"/>
                <w:numId w:val="12"/>
              </w:numPr>
              <w:spacing w:after="120"/>
              <w:jc w:val="both"/>
              <w:rPr>
                <w:sz w:val="20"/>
              </w:rPr>
            </w:pPr>
            <w:r w:rsidRPr="000C07A0">
              <w:rPr>
                <w:sz w:val="20"/>
              </w:rPr>
              <w:t xml:space="preserve">les moyens à acquérir nécessaires à la réalisation du projet. </w:t>
            </w:r>
          </w:p>
          <w:p w14:paraId="74BDBE40" w14:textId="77777777" w:rsidR="00F15D67" w:rsidRPr="000C07A0" w:rsidRDefault="00F15D67" w:rsidP="00D63684">
            <w:pPr>
              <w:spacing w:after="120"/>
              <w:jc w:val="both"/>
              <w:rPr>
                <w:sz w:val="20"/>
              </w:rPr>
            </w:pPr>
            <w:r w:rsidRPr="000C07A0">
              <w:rPr>
                <w:sz w:val="20"/>
              </w:rPr>
              <w:t xml:space="preserve">Pour la rubrique « personnel », il est calculé automatiquement à condition d'avoir renseigné les données (e) et (f). Pour les autres rubriques, il représente le montant total de l'investissement. </w:t>
            </w:r>
          </w:p>
          <w:p w14:paraId="5C557727" w14:textId="090BAE0D" w:rsidR="00F15D67" w:rsidRPr="00F15D67" w:rsidRDefault="00F15D67" w:rsidP="00D63684">
            <w:pPr>
              <w:spacing w:after="120"/>
              <w:jc w:val="both"/>
              <w:rPr>
                <w:sz w:val="20"/>
              </w:rPr>
            </w:pPr>
            <w:r w:rsidRPr="000C07A0">
              <w:rPr>
                <w:sz w:val="20"/>
              </w:rPr>
              <w:t>Le montant demandé à l'IReSP peut constituer la totalité du coût global ou une partie, sous réserve des dispositions applicables au financement des entités de droit privé (lim</w:t>
            </w:r>
            <w:r w:rsidR="00433E99">
              <w:rPr>
                <w:sz w:val="20"/>
              </w:rPr>
              <w:t>itation à 80%</w:t>
            </w:r>
            <w:r w:rsidRPr="000C07A0">
              <w:rPr>
                <w:sz w:val="20"/>
              </w:rPr>
              <w:t>)</w:t>
            </w:r>
          </w:p>
        </w:tc>
      </w:tr>
      <w:tr w:rsidR="00F15D67" w14:paraId="16329E23" w14:textId="77777777" w:rsidTr="000339CB">
        <w:tc>
          <w:tcPr>
            <w:tcW w:w="2127" w:type="dxa"/>
            <w:vAlign w:val="center"/>
          </w:tcPr>
          <w:p w14:paraId="2E21B32A" w14:textId="77777777" w:rsidR="00F15D67" w:rsidRPr="000C07A0" w:rsidRDefault="00F15D67" w:rsidP="00F15D67">
            <w:pPr>
              <w:jc w:val="center"/>
              <w:rPr>
                <w:b/>
                <w:color w:val="365F91" w:themeColor="accent1" w:themeShade="BF"/>
                <w:sz w:val="20"/>
              </w:rPr>
            </w:pPr>
            <w:r w:rsidRPr="000C07A0">
              <w:rPr>
                <w:b/>
                <w:color w:val="365F91" w:themeColor="accent1" w:themeShade="BF"/>
                <w:sz w:val="20"/>
              </w:rPr>
              <w:t>(h) Équipement</w:t>
            </w:r>
          </w:p>
          <w:p w14:paraId="1BD9ADA1" w14:textId="77777777" w:rsidR="00F15D67" w:rsidRPr="000C07A0" w:rsidRDefault="00F15D67" w:rsidP="00F15D67">
            <w:pPr>
              <w:jc w:val="center"/>
              <w:rPr>
                <w:b/>
                <w:color w:val="365F91" w:themeColor="accent1" w:themeShade="BF"/>
                <w:sz w:val="20"/>
              </w:rPr>
            </w:pPr>
          </w:p>
        </w:tc>
        <w:tc>
          <w:tcPr>
            <w:tcW w:w="7938" w:type="dxa"/>
          </w:tcPr>
          <w:p w14:paraId="421DB0EB" w14:textId="77777777" w:rsidR="00F15D67" w:rsidRPr="000C07A0" w:rsidRDefault="00F15D67" w:rsidP="00D63684">
            <w:pPr>
              <w:spacing w:after="120"/>
              <w:jc w:val="both"/>
              <w:rPr>
                <w:sz w:val="20"/>
              </w:rPr>
            </w:pPr>
            <w:r w:rsidRPr="000C07A0">
              <w:rPr>
                <w:sz w:val="20"/>
              </w:rPr>
              <w:t>Les achats d'équipement nécessaires à la réalisation du projet s'effectuent conformément aux règles applicables aux achats de l'établissement gestionnaire. L’attention doit être portée sur les délais engendrés.</w:t>
            </w:r>
          </w:p>
          <w:p w14:paraId="0818F8BF" w14:textId="77777777" w:rsidR="00F15D67" w:rsidRPr="000C07A0" w:rsidRDefault="00F15D67" w:rsidP="00D63684">
            <w:pPr>
              <w:spacing w:after="120"/>
              <w:jc w:val="both"/>
              <w:rPr>
                <w:sz w:val="20"/>
              </w:rPr>
            </w:pPr>
            <w:r w:rsidRPr="000C07A0">
              <w:rPr>
                <w:sz w:val="20"/>
              </w:rPr>
              <w:t>Ces équipements doivent être décrits de manière fonctionnelle dans le champ « Argumentaire (m) » et leur chiffrage doit être réaliste.</w:t>
            </w:r>
          </w:p>
          <w:p w14:paraId="410B74E7" w14:textId="77777777" w:rsidR="00F15D67" w:rsidRDefault="00F15D67" w:rsidP="00D63684">
            <w:pPr>
              <w:spacing w:after="120"/>
              <w:jc w:val="both"/>
              <w:rPr>
                <w:sz w:val="20"/>
              </w:rPr>
            </w:pPr>
            <w:r w:rsidRPr="000C07A0">
              <w:rPr>
                <w:sz w:val="20"/>
              </w:rPr>
              <w:t xml:space="preserve">Toute demande peut faire l'objet d'une vérification lors de la mise en place de l'aide ou lors de la justification des dépenses. </w:t>
            </w:r>
          </w:p>
          <w:p w14:paraId="1A6F0ABF" w14:textId="0B9912C4" w:rsidR="00F15D67" w:rsidRDefault="00F15D67" w:rsidP="00D63684">
            <w:pPr>
              <w:spacing w:after="120"/>
              <w:jc w:val="both"/>
              <w:rPr>
                <w:sz w:val="20"/>
              </w:rPr>
            </w:pPr>
            <w:r w:rsidRPr="000C07A0">
              <w:rPr>
                <w:sz w:val="20"/>
              </w:rPr>
              <w:t>L'achat de mobilier n'est pas admis.</w:t>
            </w:r>
            <w:r>
              <w:rPr>
                <w:sz w:val="20"/>
              </w:rPr>
              <w:t xml:space="preserve"> </w:t>
            </w:r>
            <w:r w:rsidRPr="000C07A0">
              <w:rPr>
                <w:sz w:val="20"/>
              </w:rPr>
              <w:t>L'achat de matériel informatique/bureautique n'est pas admis sauf si ce matériel est indispensable à la réalisation du projet. Dans ce cas, cette demande doit être précisément justifiée dans le champ "Argumentaire (m)".</w:t>
            </w:r>
          </w:p>
          <w:p w14:paraId="08E6B822" w14:textId="607A06F9" w:rsidR="00F15D67" w:rsidRPr="00F15D67" w:rsidRDefault="00F15D67" w:rsidP="00D63684">
            <w:pPr>
              <w:spacing w:after="120"/>
              <w:jc w:val="both"/>
              <w:rPr>
                <w:sz w:val="20"/>
              </w:rPr>
            </w:pPr>
            <w:r w:rsidRPr="000C07A0">
              <w:rPr>
                <w:sz w:val="20"/>
              </w:rPr>
              <w:t>Concernant les frais de publications ou encore les frais d'assurance à la SHAM pris par un CHU, il est également possible de les intégrer à votre répartition budgétaire dans la catégorie « frais de fonctionnement ». Ces demandes doivent être justifiées dans le champ Argumentaire (m) dans la partie « Détail des dépenses d'achat de petits matériels, consommables et fonctionnement ».</w:t>
            </w:r>
          </w:p>
        </w:tc>
      </w:tr>
      <w:tr w:rsidR="00F15D67" w14:paraId="523C3F54" w14:textId="77777777" w:rsidTr="000339CB">
        <w:tc>
          <w:tcPr>
            <w:tcW w:w="2127" w:type="dxa"/>
            <w:vAlign w:val="center"/>
          </w:tcPr>
          <w:p w14:paraId="6B3EFD3A" w14:textId="77777777" w:rsidR="00F15D67" w:rsidRPr="000C07A0" w:rsidRDefault="00F15D67" w:rsidP="00F15D67">
            <w:pPr>
              <w:jc w:val="center"/>
              <w:rPr>
                <w:b/>
                <w:color w:val="365F91" w:themeColor="accent1" w:themeShade="BF"/>
                <w:sz w:val="20"/>
              </w:rPr>
            </w:pPr>
            <w:r w:rsidRPr="000C07A0">
              <w:rPr>
                <w:b/>
                <w:color w:val="365F91" w:themeColor="accent1" w:themeShade="BF"/>
                <w:sz w:val="20"/>
              </w:rPr>
              <w:lastRenderedPageBreak/>
              <w:t>(i) Missions</w:t>
            </w:r>
          </w:p>
          <w:p w14:paraId="2EE95785" w14:textId="77777777" w:rsidR="00F15D67" w:rsidRPr="000C07A0" w:rsidRDefault="00F15D67" w:rsidP="00F15D67">
            <w:pPr>
              <w:jc w:val="center"/>
              <w:rPr>
                <w:b/>
                <w:color w:val="365F91" w:themeColor="accent1" w:themeShade="BF"/>
                <w:sz w:val="20"/>
              </w:rPr>
            </w:pPr>
          </w:p>
        </w:tc>
        <w:tc>
          <w:tcPr>
            <w:tcW w:w="7938" w:type="dxa"/>
          </w:tcPr>
          <w:p w14:paraId="107CB862" w14:textId="77777777" w:rsidR="00F15D67" w:rsidRPr="000C07A0" w:rsidRDefault="00F15D67" w:rsidP="00D63684">
            <w:pPr>
              <w:spacing w:after="120"/>
              <w:jc w:val="both"/>
              <w:rPr>
                <w:sz w:val="20"/>
              </w:rPr>
            </w:pPr>
            <w:r w:rsidRPr="000C07A0">
              <w:rPr>
                <w:sz w:val="20"/>
              </w:rPr>
              <w:t>Frais de transport, de repas et d'hébergements. Il n'y a pas de maximum dans le cadre de frais de mission. Les règles de prise en charge de l’organisme gestionnaire s’appliquent.</w:t>
            </w:r>
          </w:p>
          <w:p w14:paraId="1BBA34B6" w14:textId="77777777" w:rsidR="00F15D67" w:rsidRPr="000C07A0" w:rsidRDefault="00F15D67" w:rsidP="00D63684">
            <w:pPr>
              <w:spacing w:after="120"/>
              <w:jc w:val="both"/>
              <w:rPr>
                <w:sz w:val="20"/>
              </w:rPr>
            </w:pPr>
            <w:r w:rsidRPr="000C07A0">
              <w:rPr>
                <w:sz w:val="20"/>
              </w:rPr>
              <w:t xml:space="preserve">Toutefois si les frais sont supérieurs à 5% de la somme totale demandée ou allouée au projet, cette somme devra être justifiée en indiquant la nature des missions et leur utilité pour la réalisation du projet. </w:t>
            </w:r>
          </w:p>
          <w:p w14:paraId="48CF42A3" w14:textId="7CC925F9" w:rsidR="00F15D67" w:rsidRPr="00F15D67" w:rsidRDefault="00F15D67" w:rsidP="00D63684">
            <w:pPr>
              <w:spacing w:after="120"/>
              <w:jc w:val="both"/>
              <w:rPr>
                <w:b/>
                <w:sz w:val="20"/>
              </w:rPr>
            </w:pPr>
            <w:r w:rsidRPr="000C07A0">
              <w:rPr>
                <w:b/>
                <w:sz w:val="20"/>
                <w:u w:val="single"/>
              </w:rPr>
              <w:t>Remarque</w:t>
            </w:r>
            <w:r w:rsidRPr="000C07A0">
              <w:rPr>
                <w:b/>
                <w:sz w:val="20"/>
              </w:rPr>
              <w:t xml:space="preserve"> : il est indispensable de prévoir les frais de mission relatifs à la venue d’une personne (ou deux maximum) par projet pour les séminaires de mi-parcours et de clôture de l’appel à projets qui seront organisés par l’IReSP.</w:t>
            </w:r>
          </w:p>
        </w:tc>
      </w:tr>
      <w:tr w:rsidR="00F15D67" w14:paraId="7EDC3C5B" w14:textId="77777777" w:rsidTr="000339CB">
        <w:tc>
          <w:tcPr>
            <w:tcW w:w="2127" w:type="dxa"/>
            <w:vAlign w:val="center"/>
          </w:tcPr>
          <w:p w14:paraId="681D61C1" w14:textId="6B59288D" w:rsidR="00F15D67" w:rsidRPr="000C07A0" w:rsidRDefault="00F15D67" w:rsidP="00F15D67">
            <w:pPr>
              <w:jc w:val="center"/>
              <w:rPr>
                <w:b/>
                <w:color w:val="365F91" w:themeColor="accent1" w:themeShade="BF"/>
                <w:sz w:val="20"/>
              </w:rPr>
            </w:pPr>
            <w:r w:rsidRPr="000C07A0">
              <w:rPr>
                <w:b/>
                <w:color w:val="365F91" w:themeColor="accent1" w:themeShade="BF"/>
                <w:sz w:val="20"/>
              </w:rPr>
              <w:t>(j) Externalisation de prestation</w:t>
            </w:r>
          </w:p>
          <w:p w14:paraId="6C566ABB" w14:textId="77777777" w:rsidR="00F15D67" w:rsidRPr="000C07A0" w:rsidRDefault="00F15D67" w:rsidP="00F15D67">
            <w:pPr>
              <w:jc w:val="center"/>
              <w:rPr>
                <w:b/>
                <w:color w:val="365F91" w:themeColor="accent1" w:themeShade="BF"/>
                <w:sz w:val="20"/>
              </w:rPr>
            </w:pPr>
          </w:p>
        </w:tc>
        <w:tc>
          <w:tcPr>
            <w:tcW w:w="7938" w:type="dxa"/>
          </w:tcPr>
          <w:p w14:paraId="6D8A17DC" w14:textId="77777777" w:rsidR="00F15D67" w:rsidRPr="000C07A0" w:rsidRDefault="00F15D67" w:rsidP="00D63684">
            <w:pPr>
              <w:spacing w:after="120"/>
              <w:jc w:val="both"/>
              <w:rPr>
                <w:sz w:val="20"/>
              </w:rPr>
            </w:pPr>
            <w:r w:rsidRPr="000C07A0">
              <w:rPr>
                <w:sz w:val="20"/>
              </w:rPr>
              <w:t>Il est nécessaire de justifier clairement toute demande visant à externaliser une prestation de service et préciser si cette externalisation sera réalisée par une structure publique ou privée.</w:t>
            </w:r>
          </w:p>
          <w:p w14:paraId="78116420" w14:textId="77777777" w:rsidR="000339CB" w:rsidRDefault="00F15D67" w:rsidP="00D63684">
            <w:pPr>
              <w:spacing w:after="120"/>
              <w:jc w:val="both"/>
              <w:rPr>
                <w:sz w:val="20"/>
              </w:rPr>
            </w:pPr>
            <w:r w:rsidRPr="000C07A0">
              <w:rPr>
                <w:sz w:val="20"/>
              </w:rPr>
              <w:t>Cette externalisation de prestation ne doit porter que sur une partie limitée du projet de recherche et devra impérativement être justifiée (nature des frais externalisés) et décrite de manière fonctionnelle dans le champ « Argumentaire (m) ». Ces frais ne peuvent excéder 20% de la somme totale demandée.</w:t>
            </w:r>
          </w:p>
          <w:p w14:paraId="4A497361" w14:textId="4E3B0813" w:rsidR="00F15D67" w:rsidRPr="00F15D67" w:rsidRDefault="00F15D67" w:rsidP="00D63684">
            <w:pPr>
              <w:spacing w:after="120"/>
              <w:jc w:val="both"/>
              <w:rPr>
                <w:b/>
                <w:sz w:val="20"/>
                <w:u w:val="single"/>
              </w:rPr>
            </w:pPr>
            <w:r w:rsidRPr="000C07A0">
              <w:rPr>
                <w:b/>
                <w:sz w:val="20"/>
                <w:u w:val="single"/>
              </w:rPr>
              <w:t>L’attention doit être portée sur les obligations qui peuvent peser sur certains organismes gestionnaires soumis aux conditions de la commande publique (mise en concurrence plus ou moins formalisée, délais encourus).</w:t>
            </w:r>
          </w:p>
        </w:tc>
      </w:tr>
      <w:tr w:rsidR="00F15D67" w14:paraId="1497DF36" w14:textId="77777777" w:rsidTr="000339CB">
        <w:tc>
          <w:tcPr>
            <w:tcW w:w="2127" w:type="dxa"/>
            <w:vAlign w:val="center"/>
          </w:tcPr>
          <w:p w14:paraId="381DDD91" w14:textId="77777777" w:rsidR="00F15D67" w:rsidRPr="000C07A0" w:rsidRDefault="00F15D67" w:rsidP="00F15D67">
            <w:pPr>
              <w:jc w:val="center"/>
              <w:rPr>
                <w:b/>
                <w:color w:val="365F91" w:themeColor="accent1" w:themeShade="BF"/>
                <w:sz w:val="20"/>
              </w:rPr>
            </w:pPr>
            <w:r w:rsidRPr="000C07A0">
              <w:rPr>
                <w:b/>
                <w:color w:val="365F91" w:themeColor="accent1" w:themeShade="BF"/>
                <w:sz w:val="20"/>
              </w:rPr>
              <w:t>(k) Frais de gestion</w:t>
            </w:r>
          </w:p>
          <w:p w14:paraId="62047361" w14:textId="77777777" w:rsidR="00F15D67" w:rsidRPr="000C07A0" w:rsidRDefault="00F15D67" w:rsidP="00F15D67">
            <w:pPr>
              <w:jc w:val="center"/>
              <w:rPr>
                <w:b/>
                <w:color w:val="365F91" w:themeColor="accent1" w:themeShade="BF"/>
                <w:sz w:val="20"/>
              </w:rPr>
            </w:pPr>
          </w:p>
        </w:tc>
        <w:tc>
          <w:tcPr>
            <w:tcW w:w="7938" w:type="dxa"/>
          </w:tcPr>
          <w:p w14:paraId="770B2839" w14:textId="77777777" w:rsidR="00F15D67" w:rsidRPr="000C07A0" w:rsidRDefault="00F15D67" w:rsidP="00D63684">
            <w:pPr>
              <w:spacing w:after="120"/>
              <w:jc w:val="both"/>
              <w:rPr>
                <w:sz w:val="20"/>
              </w:rPr>
            </w:pPr>
            <w:r w:rsidRPr="000C07A0">
              <w:rPr>
                <w:sz w:val="20"/>
              </w:rPr>
              <w:t>Les frais de gestion sont les frais d'administration générale imputables au projet. Ils correspondent à des coûts administratifs liés à la gestion des contrats pour le compte d'unité de recherche bénéficiaires.</w:t>
            </w:r>
          </w:p>
          <w:p w14:paraId="5FCB480C" w14:textId="0468B595" w:rsidR="00F15D67" w:rsidRPr="00F15D67" w:rsidRDefault="00F15D67" w:rsidP="00375B35">
            <w:pPr>
              <w:spacing w:after="120"/>
              <w:jc w:val="both"/>
              <w:rPr>
                <w:sz w:val="20"/>
                <w:highlight w:val="yellow"/>
              </w:rPr>
            </w:pPr>
            <w:r w:rsidRPr="000C07A0">
              <w:rPr>
                <w:b/>
                <w:color w:val="FF0000"/>
                <w:sz w:val="20"/>
              </w:rPr>
              <w:t xml:space="preserve">Ils sont plafonnés à </w:t>
            </w:r>
            <w:r w:rsidR="000C034D" w:rsidRPr="000C07A0">
              <w:rPr>
                <w:b/>
                <w:color w:val="FF0000"/>
                <w:sz w:val="20"/>
              </w:rPr>
              <w:t>1</w:t>
            </w:r>
            <w:r w:rsidR="000C034D">
              <w:rPr>
                <w:b/>
                <w:color w:val="FF0000"/>
                <w:sz w:val="20"/>
              </w:rPr>
              <w:t>5</w:t>
            </w:r>
            <w:r w:rsidRPr="000C07A0">
              <w:rPr>
                <w:b/>
                <w:color w:val="FF0000"/>
                <w:sz w:val="20"/>
              </w:rPr>
              <w:t>% du coût total des dépenses éligibles hors frais de gestion.</w:t>
            </w:r>
            <w:r w:rsidRPr="000C07A0">
              <w:rPr>
                <w:sz w:val="20"/>
              </w:rPr>
              <w:t xml:space="preserve"> En conséquence, aucun prélèvement supplémentaire à quelque titre que ce soit n’est autorisé au titre de l’aide versée par l’IReSP.</w:t>
            </w:r>
          </w:p>
        </w:tc>
      </w:tr>
      <w:tr w:rsidR="00F15D67" w14:paraId="1AF038A0" w14:textId="77777777" w:rsidTr="000339CB">
        <w:trPr>
          <w:trHeight w:val="1082"/>
        </w:trPr>
        <w:tc>
          <w:tcPr>
            <w:tcW w:w="2127" w:type="dxa"/>
            <w:vAlign w:val="center"/>
          </w:tcPr>
          <w:p w14:paraId="215ACED8" w14:textId="520D47CB" w:rsidR="00F15D67" w:rsidRPr="000C07A0" w:rsidRDefault="00F15D67" w:rsidP="00F15D67">
            <w:pPr>
              <w:jc w:val="center"/>
              <w:rPr>
                <w:b/>
                <w:color w:val="365F91" w:themeColor="accent1" w:themeShade="BF"/>
                <w:sz w:val="20"/>
              </w:rPr>
            </w:pPr>
            <w:r w:rsidRPr="000C07A0">
              <w:rPr>
                <w:b/>
                <w:color w:val="365F91" w:themeColor="accent1" w:themeShade="BF"/>
                <w:sz w:val="20"/>
              </w:rPr>
              <w:t>(l</w:t>
            </w:r>
            <w:r>
              <w:rPr>
                <w:b/>
                <w:color w:val="365F91" w:themeColor="accent1" w:themeShade="BF"/>
                <w:sz w:val="20"/>
              </w:rPr>
              <w:t xml:space="preserve">) </w:t>
            </w:r>
            <w:r w:rsidRPr="000C07A0">
              <w:rPr>
                <w:b/>
                <w:color w:val="365F91" w:themeColor="accent1" w:themeShade="BF"/>
                <w:sz w:val="20"/>
              </w:rPr>
              <w:t>Ressources complémentai</w:t>
            </w:r>
            <w:r>
              <w:rPr>
                <w:b/>
                <w:color w:val="365F91" w:themeColor="accent1" w:themeShade="BF"/>
                <w:sz w:val="20"/>
              </w:rPr>
              <w:t>res acquises et prévisionnelles</w:t>
            </w:r>
          </w:p>
        </w:tc>
        <w:tc>
          <w:tcPr>
            <w:tcW w:w="7938" w:type="dxa"/>
            <w:vAlign w:val="center"/>
          </w:tcPr>
          <w:p w14:paraId="33BDFF19" w14:textId="60E27A54" w:rsidR="00F15D67" w:rsidRPr="00F15D67" w:rsidRDefault="00F15D67" w:rsidP="00D63684">
            <w:pPr>
              <w:spacing w:after="120"/>
              <w:rPr>
                <w:sz w:val="20"/>
              </w:rPr>
            </w:pPr>
            <w:r w:rsidRPr="000C07A0">
              <w:rPr>
                <w:sz w:val="20"/>
              </w:rPr>
              <w:t>Il convient d'indiquer les ressources complémentaires (co-financements envisagés ou obtenus) par rapport à l'aide demandée dans le cadre du projet. Cette information permet aux experts d'évaluer la faisabilité du projet d'un point de vue financier.</w:t>
            </w:r>
          </w:p>
        </w:tc>
      </w:tr>
      <w:tr w:rsidR="00F15D67" w14:paraId="6E14FE49" w14:textId="77777777" w:rsidTr="000339CB">
        <w:tc>
          <w:tcPr>
            <w:tcW w:w="2127" w:type="dxa"/>
            <w:vAlign w:val="center"/>
          </w:tcPr>
          <w:p w14:paraId="0CB9241A" w14:textId="2D7E6D5E" w:rsidR="00F15D67" w:rsidRPr="000C07A0" w:rsidRDefault="00F15D67" w:rsidP="00D63684">
            <w:pPr>
              <w:spacing w:after="120"/>
              <w:jc w:val="center"/>
              <w:rPr>
                <w:b/>
                <w:color w:val="365F91" w:themeColor="accent1" w:themeShade="BF"/>
                <w:sz w:val="20"/>
              </w:rPr>
            </w:pPr>
            <w:r w:rsidRPr="000C07A0">
              <w:rPr>
                <w:b/>
                <w:color w:val="365F91" w:themeColor="accent1" w:themeShade="BF"/>
                <w:sz w:val="20"/>
              </w:rPr>
              <w:t>(m) Argumentair</w:t>
            </w:r>
            <w:r>
              <w:rPr>
                <w:b/>
                <w:color w:val="365F91" w:themeColor="accent1" w:themeShade="BF"/>
                <w:sz w:val="20"/>
              </w:rPr>
              <w:t>e détaillé par poste de dépense</w:t>
            </w:r>
          </w:p>
        </w:tc>
        <w:tc>
          <w:tcPr>
            <w:tcW w:w="7938" w:type="dxa"/>
            <w:vAlign w:val="center"/>
          </w:tcPr>
          <w:p w14:paraId="35AAA1FC" w14:textId="606F30D2" w:rsidR="00F15D67" w:rsidRPr="00F15D67" w:rsidRDefault="00F15D67" w:rsidP="00D63684">
            <w:pPr>
              <w:spacing w:after="120"/>
              <w:rPr>
                <w:sz w:val="20"/>
              </w:rPr>
            </w:pPr>
            <w:r w:rsidRPr="000C07A0">
              <w:rPr>
                <w:sz w:val="20"/>
              </w:rPr>
              <w:t>Il est impératif de justifier de manière détaillée l'aide demandée par poste de dépense.</w:t>
            </w:r>
          </w:p>
        </w:tc>
      </w:tr>
    </w:tbl>
    <w:p w14:paraId="550B317C" w14:textId="77777777" w:rsidR="00F15D67" w:rsidRDefault="00F15D67" w:rsidP="00F15D67">
      <w:pPr>
        <w:pStyle w:val="Titre3"/>
        <w:numPr>
          <w:ilvl w:val="0"/>
          <w:numId w:val="0"/>
        </w:numPr>
        <w:ind w:left="1080"/>
        <w:jc w:val="both"/>
      </w:pPr>
    </w:p>
    <w:p w14:paraId="157E1FF4" w14:textId="77777777" w:rsidR="006F40A4" w:rsidRDefault="006F40A4" w:rsidP="006F40A4"/>
    <w:p w14:paraId="229C9F3F" w14:textId="77777777" w:rsidR="006F40A4" w:rsidRDefault="006F40A4" w:rsidP="006F40A4"/>
    <w:p w14:paraId="6D95F1ED" w14:textId="77777777" w:rsidR="006F40A4" w:rsidRDefault="006F40A4" w:rsidP="006F40A4"/>
    <w:p w14:paraId="2C6EFA39" w14:textId="77777777" w:rsidR="006F40A4" w:rsidRDefault="006F40A4" w:rsidP="006F40A4"/>
    <w:p w14:paraId="3882308D" w14:textId="77777777" w:rsidR="006F40A4" w:rsidRDefault="006F40A4" w:rsidP="006F40A4"/>
    <w:p w14:paraId="758D74E0" w14:textId="77777777" w:rsidR="006F40A4" w:rsidRDefault="006F40A4" w:rsidP="006F40A4"/>
    <w:p w14:paraId="4EC9A58B" w14:textId="77777777" w:rsidR="006F40A4" w:rsidRPr="006F40A4" w:rsidRDefault="006F40A4" w:rsidP="006F40A4"/>
    <w:p w14:paraId="2643F342" w14:textId="50370E2D" w:rsidR="00253B96" w:rsidRDefault="000C07A0" w:rsidP="00C07C78">
      <w:pPr>
        <w:pStyle w:val="Titre3"/>
        <w:jc w:val="both"/>
      </w:pPr>
      <w:bookmarkStart w:id="22" w:name="_Toc536688985"/>
      <w:r>
        <w:lastRenderedPageBreak/>
        <w:t>O</w:t>
      </w:r>
      <w:r w:rsidR="00036C90">
        <w:t>nglet ʺF</w:t>
      </w:r>
      <w:r w:rsidR="00253B96">
        <w:t xml:space="preserve"> – Répartition annuelleʺ</w:t>
      </w:r>
      <w:bookmarkEnd w:id="22"/>
    </w:p>
    <w:p w14:paraId="17D7FE3A" w14:textId="77777777" w:rsidR="00253B96" w:rsidRDefault="00253B96" w:rsidP="00C07C78">
      <w:pPr>
        <w:jc w:val="both"/>
      </w:pPr>
      <w:r>
        <w:t>Il convient de répartir l'aide demandée par année de réalisation du projet.</w:t>
      </w:r>
    </w:p>
    <w:p w14:paraId="5440A2FA" w14:textId="3DF2BC66" w:rsidR="00253B96" w:rsidRDefault="00036C90" w:rsidP="00C07C78">
      <w:pPr>
        <w:jc w:val="both"/>
      </w:pPr>
      <w:r>
        <w:t xml:space="preserve">- </w:t>
      </w:r>
      <w:r w:rsidR="00253B96">
        <w:t>Les projets de moins de 20 mois feront l’objet d’un financement en une seule fois.</w:t>
      </w:r>
    </w:p>
    <w:p w14:paraId="4EB93B98" w14:textId="66DD4E3A" w:rsidR="00253B96" w:rsidRPr="00036C90" w:rsidRDefault="00036C90" w:rsidP="00C07C78">
      <w:pPr>
        <w:jc w:val="both"/>
      </w:pPr>
      <w:r>
        <w:t xml:space="preserve">- </w:t>
      </w:r>
      <w:r w:rsidR="00253B96">
        <w:t xml:space="preserve">Les </w:t>
      </w:r>
      <w:r w:rsidR="00253B96" w:rsidRPr="00036C90">
        <w:t>projets de 20 mois et plus feront l’objet d’un financement en deux fois et seront donc découpés en 2 tranches.</w:t>
      </w:r>
      <w:r w:rsidR="008668A0">
        <w:rPr>
          <w:rStyle w:val="Appelnotedebasdep"/>
        </w:rPr>
        <w:footnoteReference w:id="3"/>
      </w:r>
      <w:r w:rsidR="00253B96" w:rsidRPr="00036C90">
        <w:t xml:space="preserve"> Dans ce cas, le coordonnateur adressera un rapport intermédiaire sur l’état d’avancement de ses travaux à l’IReSP pour lui permettre de procéder à un suivi régulier de la mise en place des moyens humains et matériels nécessaires à la réalisation du programme et de ses résultats. Le versement de la deuxième tranche du financement est soumise à l’évaluation positive du rapport scientifique intermédiaire par le CSE et à l’obtention du justificatif financier dûment visé par le directeur des affaires financières du bénéficiaire présentant les dépenses mandatées au terme de la première tranche.</w:t>
      </w:r>
    </w:p>
    <w:p w14:paraId="333009D7" w14:textId="2F61C8CB" w:rsidR="00253B96" w:rsidRDefault="00253B96" w:rsidP="00C07C78">
      <w:pPr>
        <w:jc w:val="both"/>
      </w:pPr>
      <w:r w:rsidRPr="00036C90">
        <w:t>Exemple : pour un projet de 24 mois : tranche 1 (période de 0 à 12 mois) et tranche 2 (période de 13 à 24 mois).</w:t>
      </w:r>
    </w:p>
    <w:p w14:paraId="54F64BDB" w14:textId="77777777" w:rsidR="001934FA" w:rsidRDefault="001934FA" w:rsidP="00C07C78">
      <w:pPr>
        <w:jc w:val="both"/>
      </w:pPr>
    </w:p>
    <w:p w14:paraId="07C8E6BB" w14:textId="0E1DE655" w:rsidR="00253B96" w:rsidRDefault="00036C90" w:rsidP="00C07C78">
      <w:pPr>
        <w:pStyle w:val="Titre3"/>
        <w:jc w:val="both"/>
      </w:pPr>
      <w:bookmarkStart w:id="23" w:name="_Toc536688986"/>
      <w:r>
        <w:t>Onglet ʺG</w:t>
      </w:r>
      <w:r w:rsidR="00253B96">
        <w:t xml:space="preserve"> – Synthèse budgétaire du projetʺ</w:t>
      </w:r>
      <w:bookmarkEnd w:id="23"/>
    </w:p>
    <w:p w14:paraId="41484310" w14:textId="77777777" w:rsidR="00253B96" w:rsidRDefault="00253B96" w:rsidP="00C07C78">
      <w:pPr>
        <w:jc w:val="both"/>
      </w:pPr>
      <w:r>
        <w:t>Cet onglet est rempli automatiquement à partir des données fournies dans les autres onglets.</w:t>
      </w:r>
    </w:p>
    <w:p w14:paraId="0C41A052" w14:textId="77777777" w:rsidR="00253B96" w:rsidRDefault="00253B96" w:rsidP="00C07C78">
      <w:pPr>
        <w:jc w:val="both"/>
      </w:pPr>
    </w:p>
    <w:p w14:paraId="4CB025A8" w14:textId="77777777" w:rsidR="00253B96" w:rsidRPr="00036C90" w:rsidRDefault="00253B96" w:rsidP="002F52FE">
      <w:pPr>
        <w:pStyle w:val="Titre2"/>
      </w:pPr>
      <w:bookmarkStart w:id="24" w:name="_Toc536688987"/>
      <w:r w:rsidRPr="00036C90">
        <w:t>Modification du programme si le projet est financé</w:t>
      </w:r>
      <w:bookmarkEnd w:id="24"/>
    </w:p>
    <w:p w14:paraId="799F584E" w14:textId="77777777" w:rsidR="00772B5B" w:rsidRDefault="00772B5B" w:rsidP="00C07C78">
      <w:pPr>
        <w:jc w:val="both"/>
      </w:pPr>
    </w:p>
    <w:p w14:paraId="2C1A1655" w14:textId="3B53013D" w:rsidR="00036C90" w:rsidRPr="00036C90" w:rsidRDefault="00253B96" w:rsidP="00C07C78">
      <w:pPr>
        <w:jc w:val="both"/>
      </w:pPr>
      <w:r w:rsidRPr="00036C90">
        <w:t xml:space="preserve">Toute modification de la fiche budgétaire après la notification de financement ou après la signature de la Convention doit être </w:t>
      </w:r>
      <w:r w:rsidRPr="00036C90">
        <w:rPr>
          <w:b/>
        </w:rPr>
        <w:t xml:space="preserve">notifiée par </w:t>
      </w:r>
      <w:r w:rsidR="00AC6528">
        <w:rPr>
          <w:b/>
        </w:rPr>
        <w:t>mail</w:t>
      </w:r>
      <w:r w:rsidRPr="00036C90">
        <w:rPr>
          <w:b/>
        </w:rPr>
        <w:t xml:space="preserve"> à l’IReSP</w:t>
      </w:r>
      <w:r w:rsidRPr="00036C90">
        <w:t xml:space="preserve">. </w:t>
      </w:r>
    </w:p>
    <w:p w14:paraId="35520536" w14:textId="77777777" w:rsidR="00297014" w:rsidRPr="00297014" w:rsidRDefault="00253B96" w:rsidP="00297014">
      <w:pPr>
        <w:jc w:val="both"/>
      </w:pPr>
      <w:r w:rsidRPr="00036C90">
        <w:t xml:space="preserve">Les dépenses prises en compte pour le calcul du versement intermédiaire sont plafonnées, pour chaque catégorie de dépenses, au montant du poste correspondant dans la répartition prévue dans la fiche financière annexée à la convention. </w:t>
      </w:r>
      <w:r w:rsidR="00297014" w:rsidRPr="00297014">
        <w:t xml:space="preserve">La subvention versée par l’Inserm est fongible au sein du poste des dépenses de fonctionnement. Le transfert de budget vers les dépenses de personnel ne peut se faire qu’après accord de l’Inserm. </w:t>
      </w:r>
    </w:p>
    <w:p w14:paraId="77D032D3" w14:textId="2911E3A8" w:rsidR="00036C90" w:rsidRPr="00036C90" w:rsidRDefault="00253B96" w:rsidP="00C07C78">
      <w:pPr>
        <w:jc w:val="both"/>
      </w:pPr>
      <w:r w:rsidRPr="00036C90">
        <w:t>Le coordonnateur de projet peut disposer du financement pendant toute la durée de la subvention et au plus tard jusqu'à la date d’échéance telle que définit dans la Convention signée entre l’Inser</w:t>
      </w:r>
      <w:r w:rsidR="00036C90" w:rsidRPr="00036C90">
        <w:t>m et le(s) responsable(s) légal</w:t>
      </w:r>
      <w:r w:rsidRPr="00036C90">
        <w:t>(</w:t>
      </w:r>
      <w:proofErr w:type="spellStart"/>
      <w:r w:rsidRPr="00036C90">
        <w:t>ux</w:t>
      </w:r>
      <w:proofErr w:type="spellEnd"/>
      <w:r w:rsidRPr="00036C90">
        <w:t xml:space="preserve">) de(s) organisme(s) financé(s) dans le cadre du </w:t>
      </w:r>
      <w:r w:rsidR="00F36E13">
        <w:t>P</w:t>
      </w:r>
      <w:r w:rsidR="00F36E13" w:rsidRPr="00036C90">
        <w:t>rojet</w:t>
      </w:r>
      <w:r w:rsidRPr="00036C90">
        <w:t xml:space="preserve">. </w:t>
      </w:r>
      <w:r w:rsidR="00036C90">
        <w:t xml:space="preserve">A l’échéance de </w:t>
      </w:r>
      <w:r w:rsidR="000C034D">
        <w:t xml:space="preserve">l’Acte </w:t>
      </w:r>
      <w:r w:rsidR="00036C90">
        <w:t>attributif d’aide, les sommes non dépensées et les montants correspondants à des dépenses non éligibles doivent être remboursés.</w:t>
      </w:r>
    </w:p>
    <w:p w14:paraId="41582037" w14:textId="10686D4A" w:rsidR="00036C90" w:rsidRPr="009134AC" w:rsidRDefault="00253B96" w:rsidP="00C07C78">
      <w:pPr>
        <w:jc w:val="both"/>
        <w:rPr>
          <w:b/>
          <w:u w:val="single"/>
        </w:rPr>
      </w:pPr>
      <w:r w:rsidRPr="009134AC">
        <w:rPr>
          <w:b/>
          <w:u w:val="single"/>
        </w:rPr>
        <w:t xml:space="preserve">Toute prolongation du </w:t>
      </w:r>
      <w:r w:rsidR="000C034D">
        <w:rPr>
          <w:b/>
          <w:u w:val="single"/>
        </w:rPr>
        <w:t>P</w:t>
      </w:r>
      <w:r w:rsidR="000C034D" w:rsidRPr="009134AC">
        <w:rPr>
          <w:b/>
          <w:u w:val="single"/>
        </w:rPr>
        <w:t xml:space="preserve">rojet </w:t>
      </w:r>
      <w:r w:rsidRPr="009134AC">
        <w:rPr>
          <w:b/>
          <w:u w:val="single"/>
        </w:rPr>
        <w:t xml:space="preserve">doit faire l’objet d’une demande à l’IReSP </w:t>
      </w:r>
      <w:r w:rsidR="00036C90" w:rsidRPr="009134AC">
        <w:rPr>
          <w:b/>
          <w:u w:val="single"/>
        </w:rPr>
        <w:t>par le coordonnateur de projet</w:t>
      </w:r>
      <w:r w:rsidR="00E17386" w:rsidRPr="009134AC">
        <w:rPr>
          <w:b/>
          <w:u w:val="single"/>
        </w:rPr>
        <w:t xml:space="preserve"> au moins 6 mois avant le terme prévu du </w:t>
      </w:r>
      <w:r w:rsidR="000C034D">
        <w:rPr>
          <w:b/>
          <w:u w:val="single"/>
        </w:rPr>
        <w:t>P</w:t>
      </w:r>
      <w:r w:rsidR="000C034D" w:rsidRPr="009134AC">
        <w:rPr>
          <w:b/>
          <w:u w:val="single"/>
        </w:rPr>
        <w:t>rojet</w:t>
      </w:r>
      <w:r w:rsidR="00036C90" w:rsidRPr="009134AC">
        <w:rPr>
          <w:b/>
          <w:u w:val="single"/>
        </w:rPr>
        <w:t>.</w:t>
      </w:r>
    </w:p>
    <w:p w14:paraId="64358E37" w14:textId="4ABE8BCB" w:rsidR="00754CD6" w:rsidRPr="00754CD6" w:rsidRDefault="00253B96" w:rsidP="00C07C78">
      <w:pPr>
        <w:jc w:val="both"/>
      </w:pPr>
      <w:r w:rsidRPr="00754CD6">
        <w:t xml:space="preserve">Cette demande devra reprendre tous les éléments nécessaires au suivi et à l’évaluation de l’avancement du </w:t>
      </w:r>
      <w:r w:rsidR="00F36E13">
        <w:t>P</w:t>
      </w:r>
      <w:r w:rsidR="00F36E13" w:rsidRPr="00754CD6">
        <w:t>rojet</w:t>
      </w:r>
      <w:r w:rsidRPr="00754CD6">
        <w:t xml:space="preserve">. Elle devra mettre en exergue les limites rencontrées et les solutions envisagées. Cette demande permettra d’estimer la fidélité de l’approche telle que prévue dans </w:t>
      </w:r>
      <w:r w:rsidRPr="00754CD6">
        <w:lastRenderedPageBreak/>
        <w:t xml:space="preserve">la Convention en la comparant au déroulement réel du </w:t>
      </w:r>
      <w:r w:rsidR="00F36E13">
        <w:t>P</w:t>
      </w:r>
      <w:r w:rsidR="00F36E13" w:rsidRPr="00754CD6">
        <w:t>rojet</w:t>
      </w:r>
      <w:r w:rsidRPr="00754CD6">
        <w:t>. Il faudra préciser les compléments non identifiés au début de l’étude qui ont nécessité une adaptation de l’approc</w:t>
      </w:r>
      <w:r w:rsidR="00754CD6" w:rsidRPr="00754CD6">
        <w:t>he, un changement de procédure.</w:t>
      </w:r>
    </w:p>
    <w:p w14:paraId="2B64DBF3" w14:textId="77777777" w:rsidR="00754CD6" w:rsidRPr="00754CD6" w:rsidRDefault="00253B96" w:rsidP="00C07C78">
      <w:pPr>
        <w:jc w:val="both"/>
      </w:pPr>
      <w:r w:rsidRPr="00754CD6">
        <w:t>L’évaluation de la demande de prolongation par le CSE et le Comité de Pilotage se fera sur la base du rapport intermédiaire et de la demande de prolongation. Sur la base de l’évaluation rédigée par le CSE et le Comité de Pilotage, le Bureau des Contrats de l’Inserm et l’IReSP sont chargés de remettre un avis sur les demandes de pro</w:t>
      </w:r>
      <w:r w:rsidR="00754CD6" w:rsidRPr="00754CD6">
        <w:t>longation.</w:t>
      </w:r>
    </w:p>
    <w:p w14:paraId="7A410F04" w14:textId="2ED1A341" w:rsidR="00253B96" w:rsidRPr="00754CD6" w:rsidRDefault="00253B96" w:rsidP="00C07C78">
      <w:pPr>
        <w:jc w:val="both"/>
      </w:pPr>
      <w:r w:rsidRPr="00754CD6">
        <w:t xml:space="preserve">Dès la notification de la décision de prolongation du projet, le </w:t>
      </w:r>
      <w:r w:rsidR="00754CD6" w:rsidRPr="00754CD6">
        <w:t xml:space="preserve">gestionnaire du financement de l’Appel à projets (Inserm ou autre) établit un avenant </w:t>
      </w:r>
      <w:r w:rsidRPr="00754CD6">
        <w:t>de prolongation qui lie l’Inserm et les</w:t>
      </w:r>
      <w:r w:rsidR="00754CD6" w:rsidRPr="00754CD6">
        <w:t xml:space="preserve"> organismes gestionnaires sur la base des éléments validés lors de l’évaluation</w:t>
      </w:r>
      <w:r w:rsidRPr="00754CD6">
        <w:t>.</w:t>
      </w:r>
    </w:p>
    <w:p w14:paraId="2CEA04A4" w14:textId="77777777" w:rsidR="00253B96" w:rsidRPr="00A428D6" w:rsidRDefault="00253B96" w:rsidP="00C07C78">
      <w:pPr>
        <w:jc w:val="both"/>
        <w:rPr>
          <w:highlight w:val="yellow"/>
        </w:rPr>
      </w:pPr>
    </w:p>
    <w:p w14:paraId="28C0C88B" w14:textId="77777777" w:rsidR="00253B96" w:rsidRPr="00754CD6" w:rsidRDefault="00253B96" w:rsidP="002F52FE">
      <w:pPr>
        <w:pStyle w:val="Titre2"/>
      </w:pPr>
      <w:bookmarkStart w:id="25" w:name="_Toc536688988"/>
      <w:r w:rsidRPr="00754CD6">
        <w:t>V</w:t>
      </w:r>
      <w:r w:rsidR="00C379F0" w:rsidRPr="00754CD6">
        <w:t xml:space="preserve">alorisation des </w:t>
      </w:r>
      <w:r w:rsidRPr="00754CD6">
        <w:t xml:space="preserve">publications scientifiques et livrables de fin </w:t>
      </w:r>
      <w:r w:rsidR="009346A2" w:rsidRPr="00754CD6">
        <w:tab/>
      </w:r>
      <w:r w:rsidRPr="00754CD6">
        <w:t>de programme</w:t>
      </w:r>
      <w:bookmarkEnd w:id="25"/>
    </w:p>
    <w:p w14:paraId="3766B0F4" w14:textId="77777777" w:rsidR="00772B5B" w:rsidRDefault="00772B5B" w:rsidP="00C07C78">
      <w:pPr>
        <w:jc w:val="both"/>
      </w:pPr>
    </w:p>
    <w:p w14:paraId="11018A56" w14:textId="1C7B09A3" w:rsidR="00223E62" w:rsidRPr="001E7BAF" w:rsidRDefault="00223E62" w:rsidP="00C07C78">
      <w:pPr>
        <w:jc w:val="both"/>
      </w:pPr>
      <w:r w:rsidRPr="001E7BAF">
        <w:t xml:space="preserve">L’IReSP ne revendique pas de droits de propriété sur les résultats générés dans le cadre des projets soutenus. Les résultats issus </w:t>
      </w:r>
      <w:r w:rsidR="00F36E13">
        <w:t>du</w:t>
      </w:r>
      <w:r w:rsidR="00F36E13" w:rsidRPr="001E7BAF">
        <w:t xml:space="preserve"> </w:t>
      </w:r>
      <w:r w:rsidR="00F36E13">
        <w:t>P</w:t>
      </w:r>
      <w:r w:rsidRPr="001E7BAF">
        <w:t>rojet appartiennent, selon la règlementation en vigueur, soit aux chercheurs les ayant générés, soit à leurs établissements employeurs, soit aux établissements tutelles des équipes de recherche impliquées.</w:t>
      </w:r>
    </w:p>
    <w:p w14:paraId="6D74ABC1" w14:textId="02528830" w:rsidR="00754CD6" w:rsidRPr="001E7BAF" w:rsidRDefault="00223E62" w:rsidP="00C07C78">
      <w:pPr>
        <w:jc w:val="both"/>
      </w:pPr>
      <w:r w:rsidRPr="001E7BAF">
        <w:t>Toutefois, d</w:t>
      </w:r>
      <w:r w:rsidR="00253B96" w:rsidRPr="001E7BAF">
        <w:t>ans le cadre de sa collaboration avec les partenaires financeurs de l’appel à projets, l’IReSP affirme son engagement à contribuer à la stratégie Open Data de l’État, afin de favoriser le libre accès aux résu</w:t>
      </w:r>
      <w:r w:rsidR="00754CD6" w:rsidRPr="001E7BAF">
        <w:t>ltats de la recherche financée.</w:t>
      </w:r>
    </w:p>
    <w:p w14:paraId="4E4B0737" w14:textId="3CAE085F" w:rsidR="00754CD6" w:rsidRPr="001E7BAF" w:rsidRDefault="00253B96" w:rsidP="00C07C78">
      <w:pPr>
        <w:jc w:val="both"/>
      </w:pPr>
      <w:r w:rsidRPr="001E7BAF">
        <w:t>Dans une optique de valorisation des travaux de recherche, il est notamment prévu de rendre publics sur internet les principaux résultats d’études et d’évaluations que l’IReS</w:t>
      </w:r>
      <w:r w:rsidR="00754CD6" w:rsidRPr="001E7BAF">
        <w:t>P et ses partenaires financent.</w:t>
      </w:r>
      <w:r w:rsidR="00223E62" w:rsidRPr="001E7BAF">
        <w:t xml:space="preserve"> Les titulaires des droits sur ces documents seront donc sollicités pour accorder à l’IReSP et à ses partenaires financeurs, les droits nécessaires à une telle diffusion.</w:t>
      </w:r>
    </w:p>
    <w:p w14:paraId="06DA427C" w14:textId="2F60A6A4" w:rsidR="00253B96" w:rsidRDefault="00253B96" w:rsidP="00C07C78">
      <w:pPr>
        <w:jc w:val="both"/>
      </w:pPr>
      <w:r w:rsidRPr="001E7BAF">
        <w:t>La collecte, la diffusion, le partage et le stockage pérenne des publications scientifiques liées aux projets financés par l’IReSP et les partenaires financeurs contribueront à renforcer la visibilité et l’accessibilité de ces travaux de recherche français au niveau national et international.</w:t>
      </w:r>
      <w:r>
        <w:t xml:space="preserve"> </w:t>
      </w:r>
    </w:p>
    <w:p w14:paraId="1374DCD1" w14:textId="77777777" w:rsidR="00D63684" w:rsidRDefault="00D63684">
      <w:pPr>
        <w:spacing w:before="0" w:after="200"/>
        <w:rPr>
          <w:rFonts w:eastAsiaTheme="majorEastAsia" w:cstheme="majorBidi"/>
          <w:b/>
          <w:bCs/>
          <w:sz w:val="32"/>
          <w:szCs w:val="28"/>
        </w:rPr>
      </w:pPr>
      <w:r>
        <w:br w:type="page"/>
      </w:r>
    </w:p>
    <w:p w14:paraId="0BE37FD4" w14:textId="77777777" w:rsidR="00021B86" w:rsidRDefault="00021B86" w:rsidP="00C07C78">
      <w:pPr>
        <w:jc w:val="both"/>
      </w:pPr>
    </w:p>
    <w:p w14:paraId="1F7DC86B" w14:textId="77777777" w:rsidR="00253B96" w:rsidRDefault="001934FA" w:rsidP="00253B96">
      <w:r>
        <w:rPr>
          <w:rFonts w:cs="Arial"/>
          <w:noProof/>
          <w:lang w:eastAsia="fr-FR"/>
        </w:rPr>
        <mc:AlternateContent>
          <mc:Choice Requires="wps">
            <w:drawing>
              <wp:anchor distT="0" distB="0" distL="114300" distR="114300" simplePos="0" relativeHeight="251659264" behindDoc="1" locked="0" layoutInCell="1" allowOverlap="1" wp14:anchorId="1B895E4C" wp14:editId="6D6C86A1">
                <wp:simplePos x="0" y="0"/>
                <wp:positionH relativeFrom="margin">
                  <wp:posOffset>-128905</wp:posOffset>
                </wp:positionH>
                <wp:positionV relativeFrom="paragraph">
                  <wp:posOffset>210819</wp:posOffset>
                </wp:positionV>
                <wp:extent cx="5985163" cy="5514975"/>
                <wp:effectExtent l="19050" t="19050" r="34925" b="47625"/>
                <wp:wrapNone/>
                <wp:docPr id="4" name="Rectangle 4"/>
                <wp:cNvGraphicFramePr/>
                <a:graphic xmlns:a="http://schemas.openxmlformats.org/drawingml/2006/main">
                  <a:graphicData uri="http://schemas.microsoft.com/office/word/2010/wordprocessingShape">
                    <wps:wsp>
                      <wps:cNvSpPr/>
                      <wps:spPr>
                        <a:xfrm>
                          <a:off x="0" y="0"/>
                          <a:ext cx="5985163" cy="5514975"/>
                        </a:xfrm>
                        <a:prstGeom prst="rect">
                          <a:avLst/>
                        </a:prstGeom>
                        <a:ln w="57150"/>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BE6C3E" id="Rectangle 4" o:spid="_x0000_s1026" style="position:absolute;margin-left:-10.15pt;margin-top:16.6pt;width:471.25pt;height:434.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" fillcolor="white [3201]" strokecolor="#c0504d [3205]" strokeweight="4.5pt">
                <w10:wrap anchorx="margin"/>
              </v:rect>
            </w:pict>
          </mc:Fallback>
        </mc:AlternateContent>
      </w:r>
    </w:p>
    <w:p w14:paraId="377E6DB7" w14:textId="77777777" w:rsidR="00C379F0" w:rsidRPr="001934FA" w:rsidRDefault="00C379F0" w:rsidP="001934FA">
      <w:pPr>
        <w:spacing w:before="600"/>
        <w:jc w:val="center"/>
        <w:rPr>
          <w:u w:val="single"/>
        </w:rPr>
      </w:pPr>
      <w:r w:rsidRPr="001934FA">
        <w:rPr>
          <w:b/>
          <w:color w:val="FF0000"/>
          <w:sz w:val="36"/>
          <w:u w:val="single"/>
        </w:rPr>
        <w:t>RECAPITULATIF DES DOCUMENTS À ENVOYER</w:t>
      </w:r>
    </w:p>
    <w:p w14:paraId="0843CBD8" w14:textId="77777777" w:rsidR="001934FA" w:rsidRDefault="001934FA" w:rsidP="00C379F0">
      <w:pPr>
        <w:jc w:val="center"/>
        <w:rPr>
          <w:b/>
          <w:sz w:val="28"/>
        </w:rPr>
      </w:pPr>
    </w:p>
    <w:p w14:paraId="2BEFC016" w14:textId="364D014A" w:rsidR="00C379F0" w:rsidRPr="00C379F0" w:rsidRDefault="00C379F0" w:rsidP="00C379F0">
      <w:pPr>
        <w:jc w:val="center"/>
        <w:rPr>
          <w:b/>
          <w:sz w:val="28"/>
        </w:rPr>
      </w:pPr>
      <w:r w:rsidRPr="00C379F0">
        <w:rPr>
          <w:b/>
          <w:sz w:val="28"/>
        </w:rPr>
        <w:t>LETTRE D’INTENTION</w:t>
      </w:r>
      <w:r w:rsidR="00625859">
        <w:rPr>
          <w:b/>
          <w:sz w:val="28"/>
        </w:rPr>
        <w:t xml:space="preserve"> (si besoin)</w:t>
      </w:r>
    </w:p>
    <w:p w14:paraId="27A8E2B0" w14:textId="1859ABD2" w:rsidR="00C379F0" w:rsidRDefault="00C379F0" w:rsidP="00C379F0">
      <w:r>
        <w:t>Avant de soumettre</w:t>
      </w:r>
      <w:r w:rsidR="00AB3302">
        <w:t xml:space="preserve"> votre candidature</w:t>
      </w:r>
      <w:r>
        <w:t xml:space="preserve">, assurez-vous que le </w:t>
      </w:r>
      <w:r w:rsidR="00124081">
        <w:t xml:space="preserve">formulaire de </w:t>
      </w:r>
      <w:r w:rsidR="00645826">
        <w:t>la lettre d’intention soit complet et intégralement renseigné.</w:t>
      </w:r>
    </w:p>
    <w:p w14:paraId="31AAE12A" w14:textId="77777777" w:rsidR="00645826" w:rsidRDefault="00645826" w:rsidP="00C379F0"/>
    <w:p w14:paraId="150D337C" w14:textId="77777777" w:rsidR="00C379F0" w:rsidRPr="00C379F0" w:rsidRDefault="00C379F0" w:rsidP="00C379F0">
      <w:pPr>
        <w:jc w:val="center"/>
        <w:rPr>
          <w:b/>
          <w:sz w:val="28"/>
        </w:rPr>
      </w:pPr>
      <w:r w:rsidRPr="00C379F0">
        <w:rPr>
          <w:b/>
          <w:sz w:val="28"/>
        </w:rPr>
        <w:t>DOSSIER DE CANDIDATURE</w:t>
      </w:r>
    </w:p>
    <w:p w14:paraId="367CE2B5" w14:textId="267F7887" w:rsidR="00253B96" w:rsidRDefault="00C379F0" w:rsidP="00C379F0">
      <w:r>
        <w:t>Avant de soumettre</w:t>
      </w:r>
      <w:r w:rsidR="00AB3302">
        <w:t xml:space="preserve"> votre candidature</w:t>
      </w:r>
      <w:r>
        <w:t>, assurez-vous que le dossier de candidature</w:t>
      </w:r>
      <w:r w:rsidR="00124081">
        <w:t xml:space="preserve"> (le formulaire de candidature et </w:t>
      </w:r>
      <w:r w:rsidR="002F52FE">
        <w:t>le document</w:t>
      </w:r>
      <w:r w:rsidR="00124081">
        <w:t xml:space="preserve"> </w:t>
      </w:r>
      <w:r w:rsidR="00124081" w:rsidRPr="00124081">
        <w:t>budgétaire</w:t>
      </w:r>
      <w:r w:rsidR="00124081">
        <w:t>)</w:t>
      </w:r>
      <w:r>
        <w:t xml:space="preserve"> soit complet et intégralement renseigné. Il doit impérativement inclure les éléments suivants :</w:t>
      </w:r>
    </w:p>
    <w:p w14:paraId="5D4C311F" w14:textId="77777777" w:rsidR="00855991" w:rsidRDefault="00855991" w:rsidP="00C379F0">
      <w:pPr>
        <w:contextualSpacing/>
      </w:pPr>
    </w:p>
    <w:tbl>
      <w:tblPr>
        <w:tblStyle w:val="Grilledutableau"/>
        <w:tblW w:w="0" w:type="auto"/>
        <w:tblLook w:val="04A0" w:firstRow="1" w:lastRow="0" w:firstColumn="1" w:lastColumn="0" w:noHBand="0" w:noVBand="1"/>
      </w:tblPr>
      <w:tblGrid>
        <w:gridCol w:w="4527"/>
        <w:gridCol w:w="4535"/>
      </w:tblGrid>
      <w:tr w:rsidR="00C379F0" w14:paraId="5EEEADDE" w14:textId="77777777" w:rsidTr="00C379F0">
        <w:tc>
          <w:tcPr>
            <w:tcW w:w="4606" w:type="dxa"/>
          </w:tcPr>
          <w:p w14:paraId="7011F83E" w14:textId="62F91951" w:rsidR="00C379F0" w:rsidRPr="001140A2" w:rsidRDefault="00124081" w:rsidP="00C379F0">
            <w:pPr>
              <w:rPr>
                <w:b/>
              </w:rPr>
            </w:pPr>
            <w:r>
              <w:rPr>
                <w:b/>
              </w:rPr>
              <w:t>Formulaire de candidature</w:t>
            </w:r>
            <w:r w:rsidR="00C379F0" w:rsidRPr="001140A2">
              <w:rPr>
                <w:b/>
              </w:rPr>
              <w:t xml:space="preserve"> (Word) complété. </w:t>
            </w:r>
          </w:p>
          <w:p w14:paraId="7C6D4F17" w14:textId="77777777" w:rsidR="00C379F0" w:rsidRDefault="00C379F0" w:rsidP="00C379F0">
            <w:r w:rsidRPr="001140A2">
              <w:rPr>
                <w:b/>
              </w:rPr>
              <w:t>Assurez-vous que :</w:t>
            </w:r>
          </w:p>
        </w:tc>
        <w:tc>
          <w:tcPr>
            <w:tcW w:w="4606" w:type="dxa"/>
          </w:tcPr>
          <w:p w14:paraId="08802D34" w14:textId="574BBF7E" w:rsidR="00C379F0" w:rsidRPr="001140A2" w:rsidRDefault="002F52FE" w:rsidP="00C379F0">
            <w:pPr>
              <w:rPr>
                <w:b/>
              </w:rPr>
            </w:pPr>
            <w:r>
              <w:rPr>
                <w:b/>
              </w:rPr>
              <w:t>Document</w:t>
            </w:r>
            <w:r w:rsidR="00124081">
              <w:rPr>
                <w:b/>
              </w:rPr>
              <w:t xml:space="preserve"> budgétaire</w:t>
            </w:r>
            <w:r w:rsidR="00645826">
              <w:rPr>
                <w:b/>
              </w:rPr>
              <w:t xml:space="preserve"> (fichier Excel) complété (avec signature(s) obligatoire(s) du(es) représentant(s) </w:t>
            </w:r>
            <w:r w:rsidR="008033A8">
              <w:rPr>
                <w:b/>
              </w:rPr>
              <w:t>légal(</w:t>
            </w:r>
            <w:r w:rsidR="00672A9B">
              <w:rPr>
                <w:b/>
              </w:rPr>
              <w:t>a</w:t>
            </w:r>
            <w:r w:rsidR="00645826">
              <w:rPr>
                <w:b/>
              </w:rPr>
              <w:t>ux) des organismes gestionnaires).</w:t>
            </w:r>
          </w:p>
          <w:p w14:paraId="3852E381" w14:textId="77777777" w:rsidR="00C379F0" w:rsidRDefault="00C379F0" w:rsidP="00C379F0">
            <w:r w:rsidRPr="001140A2">
              <w:rPr>
                <w:b/>
              </w:rPr>
              <w:t>Assurez-vous que :</w:t>
            </w:r>
          </w:p>
        </w:tc>
      </w:tr>
      <w:tr w:rsidR="00C379F0" w14:paraId="0D253E39" w14:textId="77777777" w:rsidTr="00C379F0">
        <w:tc>
          <w:tcPr>
            <w:tcW w:w="4606" w:type="dxa"/>
          </w:tcPr>
          <w:p w14:paraId="05910DF8" w14:textId="77777777" w:rsidR="00C379F0" w:rsidRDefault="00C379F0" w:rsidP="00C379F0">
            <w:r w:rsidRPr="00C379F0">
              <w:t xml:space="preserve">- le dossier comporte le(s) </w:t>
            </w:r>
            <w:r w:rsidRPr="001140A2">
              <w:rPr>
                <w:b/>
              </w:rPr>
              <w:t>Relevé(s) d’Identité Bancaire</w:t>
            </w:r>
            <w:r w:rsidRPr="00C379F0">
              <w:t xml:space="preserve"> (excepté pour les équipes Inserm) ;</w:t>
            </w:r>
          </w:p>
        </w:tc>
        <w:tc>
          <w:tcPr>
            <w:tcW w:w="4606" w:type="dxa"/>
          </w:tcPr>
          <w:p w14:paraId="28D1A149" w14:textId="77777777" w:rsidR="00C379F0" w:rsidRDefault="00C379F0" w:rsidP="00C379F0">
            <w:r w:rsidRPr="00C379F0">
              <w:t>- les onglets des équipes demandant un financement soient renseignés ;</w:t>
            </w:r>
          </w:p>
        </w:tc>
      </w:tr>
      <w:tr w:rsidR="00C379F0" w14:paraId="461D47A9" w14:textId="77777777" w:rsidTr="00907A5F">
        <w:trPr>
          <w:trHeight w:val="728"/>
        </w:trPr>
        <w:tc>
          <w:tcPr>
            <w:tcW w:w="4606" w:type="dxa"/>
          </w:tcPr>
          <w:p w14:paraId="68D0B5DF" w14:textId="26397007" w:rsidR="00C379F0" w:rsidRDefault="00C379F0" w:rsidP="002F52FE">
            <w:r w:rsidRPr="00C379F0">
              <w:t>- le montant demandé corr</w:t>
            </w:r>
            <w:r w:rsidR="00124081">
              <w:t xml:space="preserve">esponde à celui demandé dans </w:t>
            </w:r>
            <w:r w:rsidR="002F52FE">
              <w:t>le document</w:t>
            </w:r>
            <w:r w:rsidR="00124081">
              <w:t xml:space="preserve"> </w:t>
            </w:r>
            <w:r w:rsidRPr="00C379F0">
              <w:t>budgétaire.</w:t>
            </w:r>
          </w:p>
        </w:tc>
        <w:tc>
          <w:tcPr>
            <w:tcW w:w="4606" w:type="dxa"/>
          </w:tcPr>
          <w:p w14:paraId="29DE0973" w14:textId="73860E70" w:rsidR="00C379F0" w:rsidRDefault="008D65FA" w:rsidP="00C379F0">
            <w:r>
              <w:t>- l’onglet « F</w:t>
            </w:r>
            <w:r w:rsidR="00C379F0" w:rsidRPr="00C379F0">
              <w:t xml:space="preserve"> – Répartition annuelle » soit dûment rempli.</w:t>
            </w:r>
          </w:p>
        </w:tc>
      </w:tr>
    </w:tbl>
    <w:p w14:paraId="6C52F1CA" w14:textId="77777777" w:rsidR="00C379F0" w:rsidRDefault="00C379F0" w:rsidP="00C379F0"/>
    <w:p w14:paraId="4512B297" w14:textId="77777777" w:rsidR="00915FF7" w:rsidRDefault="00915FF7">
      <w:pPr>
        <w:spacing w:before="0" w:after="200"/>
      </w:pPr>
      <w:r>
        <w:br w:type="page"/>
      </w:r>
    </w:p>
    <w:p w14:paraId="003E0747" w14:textId="66A9E171" w:rsidR="00732FDD" w:rsidRDefault="00732FDD" w:rsidP="002F52FE">
      <w:pPr>
        <w:pStyle w:val="Titre1"/>
      </w:pPr>
      <w:bookmarkStart w:id="26" w:name="_Toc536688989"/>
      <w:r>
        <w:lastRenderedPageBreak/>
        <w:t>Annexe</w:t>
      </w:r>
      <w:bookmarkEnd w:id="26"/>
    </w:p>
    <w:p w14:paraId="795A2D62" w14:textId="40EF1689" w:rsidR="00564BBA" w:rsidRDefault="00564BBA" w:rsidP="00564BBA">
      <w:pPr>
        <w:rPr>
          <w:rFonts w:cs="Arial"/>
          <w:b/>
          <w:bCs/>
          <w:spacing w:val="-5"/>
          <w:sz w:val="18"/>
          <w:szCs w:val="18"/>
        </w:rPr>
      </w:pPr>
      <w:r w:rsidRPr="00564BBA">
        <w:rPr>
          <w:rFonts w:cs="Arial"/>
          <w:b/>
          <w:bCs/>
          <w:spacing w:val="-5"/>
          <w:sz w:val="18"/>
          <w:szCs w:val="18"/>
        </w:rPr>
        <w:t>Annexe 1 : liste non exhaustive des données issues des bases pouvant</w:t>
      </w:r>
      <w:r w:rsidR="00DB4930">
        <w:rPr>
          <w:rFonts w:cs="Arial"/>
          <w:b/>
          <w:bCs/>
          <w:spacing w:val="-5"/>
          <w:sz w:val="18"/>
          <w:szCs w:val="18"/>
        </w:rPr>
        <w:t xml:space="preserve"> potentiellement être analysées (M</w:t>
      </w:r>
      <w:r w:rsidR="00A25D49">
        <w:rPr>
          <w:rFonts w:cs="Arial"/>
          <w:b/>
          <w:bCs/>
          <w:spacing w:val="-5"/>
          <w:sz w:val="18"/>
          <w:szCs w:val="18"/>
        </w:rPr>
        <w:t>odalité 2</w:t>
      </w:r>
      <w:r>
        <w:rPr>
          <w:rFonts w:cs="Arial"/>
          <w:b/>
          <w:bCs/>
          <w:spacing w:val="-5"/>
          <w:sz w:val="18"/>
          <w:szCs w:val="18"/>
        </w:rPr>
        <w:t>)</w:t>
      </w:r>
    </w:p>
    <w:p w14:paraId="138C0356" w14:textId="77777777" w:rsidR="00DB4930" w:rsidRDefault="00DB4930" w:rsidP="00DB4930">
      <w:pPr>
        <w:spacing w:before="0"/>
        <w:rPr>
          <w:rFonts w:cs="Arial"/>
          <w:b/>
          <w:bCs/>
          <w:i/>
          <w:spacing w:val="-5"/>
          <w:sz w:val="18"/>
          <w:szCs w:val="18"/>
        </w:rPr>
      </w:pPr>
    </w:p>
    <w:p w14:paraId="7D68C218" w14:textId="77777777" w:rsidR="00564BBA" w:rsidRPr="00DB4930" w:rsidRDefault="00DB4930" w:rsidP="00DB4930">
      <w:pPr>
        <w:spacing w:before="0"/>
        <w:rPr>
          <w:rFonts w:cs="Arial"/>
          <w:b/>
          <w:bCs/>
          <w:i/>
          <w:spacing w:val="-5"/>
          <w:sz w:val="18"/>
          <w:szCs w:val="18"/>
        </w:rPr>
      </w:pPr>
      <w:r>
        <w:rPr>
          <w:rFonts w:cs="Arial"/>
          <w:bCs/>
          <w:i/>
          <w:spacing w:val="-5"/>
          <w:sz w:val="18"/>
          <w:szCs w:val="18"/>
        </w:rPr>
        <w:t xml:space="preserve">- </w:t>
      </w:r>
      <w:r w:rsidR="00564BBA" w:rsidRPr="00DB4930">
        <w:rPr>
          <w:i/>
          <w:sz w:val="18"/>
        </w:rPr>
        <w:t>Les grandes bases de données médico-administratives de l'assurance maladie (EGB, extractions du SNIIR-AM) ou de l’agence technique de l’information pour l’hospitalisation (PMSI-MCO, RIM-P, etc.) sous condition d'accord de la Cnil et éventuellement du CCTIRS ou de l'IDS. Pour avoir des précisions sur les informations présentes dans le SNIIRAM, voir la rubrique "données statistiques" de la page du site ameli.fr (</w:t>
      </w:r>
      <w:hyperlink r:id="rId12" w:history="1">
        <w:r w:rsidR="00564BBA" w:rsidRPr="00DB4930">
          <w:rPr>
            <w:rStyle w:val="Lienhypertexte"/>
            <w:i/>
            <w:sz w:val="18"/>
          </w:rPr>
          <w:t>http://www.ameli.fr/l-assurance-maladie/statistiques-et-publications/</w:t>
        </w:r>
      </w:hyperlink>
      <w:r w:rsidR="00564BBA" w:rsidRPr="00DB4930">
        <w:rPr>
          <w:i/>
          <w:sz w:val="18"/>
        </w:rPr>
        <w:t>). Pour avoir des informations sur les données collectées auprès des établissements de santé, voir la page sur l’accès aux données du site de l’ATIH (</w:t>
      </w:r>
      <w:hyperlink r:id="rId13" w:history="1">
        <w:r w:rsidR="00564BBA" w:rsidRPr="00DB4930">
          <w:rPr>
            <w:rStyle w:val="Lienhypertexte"/>
            <w:i/>
            <w:sz w:val="18"/>
          </w:rPr>
          <w:t>http://www.atih.sante.fr/acces-aux-donnees</w:t>
        </w:r>
      </w:hyperlink>
      <w:r w:rsidR="00564BBA" w:rsidRPr="00DB4930">
        <w:rPr>
          <w:i/>
          <w:sz w:val="18"/>
        </w:rPr>
        <w:t>),</w:t>
      </w:r>
    </w:p>
    <w:p w14:paraId="36EB1A57" w14:textId="77777777" w:rsidR="00564BBA" w:rsidRPr="00DB4930" w:rsidRDefault="00564BBA" w:rsidP="00DB4930">
      <w:pPr>
        <w:spacing w:before="0"/>
        <w:jc w:val="both"/>
        <w:rPr>
          <w:i/>
          <w:sz w:val="18"/>
        </w:rPr>
      </w:pPr>
      <w:r w:rsidRPr="00DB4930">
        <w:rPr>
          <w:i/>
          <w:sz w:val="18"/>
        </w:rPr>
        <w:t xml:space="preserve">- L’infocentre OCAPI (Observatoire des Caisses d’Assurance maladie des Professions Indépendantes) du Régime Social des Indépendants où sont mises à disposition l’ensemble des données santé des caisses du régime. La base est constituée de données administratives sur la population couverte, de données de remboursement (hors financement par dotation globale) et de données médicales, notamment sur les ALD et les arrêts de travail. La base OCAPI permet ainsi le ciblage de population sur des critères démographiques et/ou pathologiques. Cette base existe depuis 1995 et l’historique des données de remboursement est de 3 ans. Pour toute demande concernant cette base, le contact est M. Claudine </w:t>
      </w:r>
      <w:proofErr w:type="spellStart"/>
      <w:r w:rsidRPr="00DB4930">
        <w:rPr>
          <w:i/>
          <w:sz w:val="18"/>
        </w:rPr>
        <w:t>Kamali</w:t>
      </w:r>
      <w:proofErr w:type="spellEnd"/>
      <w:r w:rsidRPr="00DB4930">
        <w:rPr>
          <w:i/>
          <w:sz w:val="18"/>
        </w:rPr>
        <w:t xml:space="preserve"> </w:t>
      </w:r>
      <w:hyperlink r:id="rId14" w:history="1">
        <w:r w:rsidRPr="00DB4930">
          <w:rPr>
            <w:rStyle w:val="Lienhypertexte"/>
            <w:i/>
            <w:sz w:val="18"/>
          </w:rPr>
          <w:t>Claudine.Kamali@rsi.fr</w:t>
        </w:r>
      </w:hyperlink>
      <w:r w:rsidRPr="00DB4930">
        <w:rPr>
          <w:i/>
          <w:sz w:val="18"/>
        </w:rPr>
        <w:t>,</w:t>
      </w:r>
    </w:p>
    <w:p w14:paraId="745E4CC0" w14:textId="77777777" w:rsidR="00564BBA" w:rsidRPr="00DB4930" w:rsidRDefault="00564BBA" w:rsidP="00DB4930">
      <w:pPr>
        <w:spacing w:before="0"/>
        <w:jc w:val="both"/>
        <w:rPr>
          <w:i/>
          <w:sz w:val="18"/>
        </w:rPr>
      </w:pPr>
      <w:r w:rsidRPr="00DB4930">
        <w:rPr>
          <w:i/>
          <w:sz w:val="18"/>
        </w:rPr>
        <w:t>- Les Baromètres Santé de l’INPES (</w:t>
      </w:r>
      <w:hyperlink r:id="rId15" w:history="1">
        <w:r w:rsidRPr="00DB4930">
          <w:rPr>
            <w:rStyle w:val="Lienhypertexte"/>
            <w:i/>
            <w:sz w:val="18"/>
          </w:rPr>
          <w:t>http://www.inpes.sante.fr/Barometres/index.asp</w:t>
        </w:r>
      </w:hyperlink>
      <w:r w:rsidRPr="00DB4930">
        <w:rPr>
          <w:i/>
          <w:sz w:val="18"/>
        </w:rPr>
        <w:t>). Depuis vingt ans, ces enquêtes déclaratives répétées alimentent une base de données qui permet d’établir un état des lieux, pour chaque thème de santé étudié (tabagisme, alcoolisation, consommations de drogues illicites, pratiques vaccinales, comportement sexuel, dépistage des cancers, pratique d’une activité physique, nutrition, qualité de vie, sommeil, accidents, douleur, consommation de soins, santé mentale…) des perceptions, attitudes et comportements des personnes résidant en France. Ce dispositif d’enquête permet une surveillance conjointe de la perception des risques et des comportements de santé et sa répétition rend possible le suivi de leurs évolutions dans le temps,</w:t>
      </w:r>
    </w:p>
    <w:p w14:paraId="60B35716" w14:textId="77777777" w:rsidR="00564BBA" w:rsidRPr="00DB4930" w:rsidRDefault="00564BBA" w:rsidP="00DB4930">
      <w:pPr>
        <w:spacing w:before="0"/>
        <w:jc w:val="both"/>
        <w:rPr>
          <w:i/>
          <w:sz w:val="18"/>
        </w:rPr>
      </w:pPr>
      <w:r w:rsidRPr="00DB4930">
        <w:rPr>
          <w:i/>
          <w:sz w:val="18"/>
        </w:rPr>
        <w:t>- Les      enquêtes     sur      la      santé      et      la      protection     sociale      (ESPS)      de      l’</w:t>
      </w:r>
      <w:proofErr w:type="spellStart"/>
      <w:r w:rsidRPr="00DB4930">
        <w:rPr>
          <w:i/>
          <w:sz w:val="18"/>
        </w:rPr>
        <w:t>Irdes</w:t>
      </w:r>
      <w:proofErr w:type="spellEnd"/>
      <w:r w:rsidRPr="00DB4930">
        <w:rPr>
          <w:i/>
          <w:sz w:val="18"/>
        </w:rPr>
        <w:t xml:space="preserve"> (</w:t>
      </w:r>
      <w:hyperlink r:id="rId16" w:history="1">
        <w:r w:rsidRPr="00DB4930">
          <w:rPr>
            <w:rStyle w:val="Lienhypertexte"/>
            <w:i/>
            <w:sz w:val="18"/>
          </w:rPr>
          <w:t>http://www.irdes.fr/EspaceRecherche/Enquetes/ESPS/index.html</w:t>
        </w:r>
      </w:hyperlink>
      <w:r w:rsidRPr="00DB4930">
        <w:rPr>
          <w:i/>
          <w:sz w:val="18"/>
        </w:rPr>
        <w:t>),</w:t>
      </w:r>
    </w:p>
    <w:p w14:paraId="5B20D237" w14:textId="1F0E30EC" w:rsidR="00564BBA" w:rsidRPr="00DB4930" w:rsidRDefault="00564BBA" w:rsidP="00DB4930">
      <w:pPr>
        <w:spacing w:before="0"/>
        <w:jc w:val="both"/>
        <w:rPr>
          <w:i/>
          <w:sz w:val="18"/>
        </w:rPr>
      </w:pPr>
      <w:r w:rsidRPr="00DB4930">
        <w:rPr>
          <w:i/>
          <w:sz w:val="18"/>
        </w:rPr>
        <w:t>- Les bases Eco Santé (</w:t>
      </w:r>
      <w:hyperlink r:id="rId17" w:history="1">
        <w:r w:rsidRPr="00DB4930">
          <w:rPr>
            <w:rStyle w:val="Lienhypertexte"/>
            <w:i/>
            <w:sz w:val="18"/>
          </w:rPr>
          <w:t>www.ecosante.fr</w:t>
        </w:r>
      </w:hyperlink>
      <w:r w:rsidRPr="00DB4930">
        <w:rPr>
          <w:i/>
          <w:sz w:val="18"/>
        </w:rPr>
        <w:t>). Avec ces bases, l’</w:t>
      </w:r>
      <w:proofErr w:type="spellStart"/>
      <w:r w:rsidRPr="00DB4930">
        <w:rPr>
          <w:i/>
          <w:sz w:val="18"/>
        </w:rPr>
        <w:t>Irdes</w:t>
      </w:r>
      <w:proofErr w:type="spellEnd"/>
      <w:r w:rsidRPr="00DB4930">
        <w:rPr>
          <w:i/>
          <w:sz w:val="18"/>
        </w:rPr>
        <w:t xml:space="preserve"> met à disposition plus de 60 000 séries (soit plus de 2 millions de chiffres), permettant l’analyse des systèmes de santé,</w:t>
      </w:r>
    </w:p>
    <w:p w14:paraId="152D5F0D" w14:textId="77777777" w:rsidR="00564BBA" w:rsidRPr="00DB4930" w:rsidRDefault="00564BBA" w:rsidP="00DB4930">
      <w:pPr>
        <w:spacing w:before="0"/>
        <w:jc w:val="both"/>
        <w:rPr>
          <w:i/>
          <w:sz w:val="18"/>
        </w:rPr>
      </w:pPr>
      <w:r w:rsidRPr="00DB4930">
        <w:rPr>
          <w:i/>
          <w:sz w:val="18"/>
        </w:rPr>
        <w:t>- L’enquête sur la protection sociale complémentaire d’entreprise (PSCE) de l’</w:t>
      </w:r>
      <w:proofErr w:type="spellStart"/>
      <w:r w:rsidRPr="00DB4930">
        <w:rPr>
          <w:i/>
          <w:sz w:val="18"/>
        </w:rPr>
        <w:t>Irdes</w:t>
      </w:r>
      <w:proofErr w:type="spellEnd"/>
      <w:r w:rsidRPr="00DB4930">
        <w:rPr>
          <w:i/>
          <w:sz w:val="18"/>
        </w:rPr>
        <w:t>, (</w:t>
      </w:r>
      <w:hyperlink r:id="rId18" w:history="1">
        <w:r w:rsidRPr="00DB4930">
          <w:rPr>
            <w:rStyle w:val="Lienhypertexte"/>
            <w:i/>
            <w:sz w:val="18"/>
          </w:rPr>
          <w:t>http://www.irdes.fr/recherche/enquetes/psce-enquete-sur-la-protection-sociale-complementaire-d-entreprise/actualites.html</w:t>
        </w:r>
      </w:hyperlink>
      <w:r w:rsidRPr="00DB4930">
        <w:rPr>
          <w:i/>
          <w:sz w:val="18"/>
        </w:rPr>
        <w:t>)</w:t>
      </w:r>
    </w:p>
    <w:p w14:paraId="08A42BC0" w14:textId="77777777" w:rsidR="00564BBA" w:rsidRPr="00DB4930" w:rsidRDefault="00564BBA" w:rsidP="00DB4930">
      <w:pPr>
        <w:spacing w:before="0"/>
        <w:jc w:val="both"/>
        <w:rPr>
          <w:i/>
          <w:sz w:val="18"/>
          <w:lang w:val="en-US"/>
        </w:rPr>
      </w:pPr>
      <w:r w:rsidRPr="00DB4930">
        <w:rPr>
          <w:i/>
          <w:sz w:val="18"/>
          <w:lang w:val="en-US"/>
        </w:rPr>
        <w:t xml:space="preserve">- </w:t>
      </w:r>
      <w:proofErr w:type="spellStart"/>
      <w:r w:rsidRPr="00DB4930">
        <w:rPr>
          <w:i/>
          <w:sz w:val="18"/>
          <w:lang w:val="en-US"/>
        </w:rPr>
        <w:t>L’enquête</w:t>
      </w:r>
      <w:proofErr w:type="spellEnd"/>
      <w:r w:rsidRPr="00DB4930">
        <w:rPr>
          <w:i/>
          <w:sz w:val="18"/>
          <w:lang w:val="en-US"/>
        </w:rPr>
        <w:t xml:space="preserve"> Share (Survey of Health, Ageing and Retirement in Europe) de </w:t>
      </w:r>
      <w:proofErr w:type="spellStart"/>
      <w:r w:rsidRPr="00DB4930">
        <w:rPr>
          <w:i/>
          <w:sz w:val="18"/>
          <w:lang w:val="en-US"/>
        </w:rPr>
        <w:t>l’Université</w:t>
      </w:r>
      <w:proofErr w:type="spellEnd"/>
      <w:r w:rsidRPr="00DB4930">
        <w:rPr>
          <w:i/>
          <w:sz w:val="18"/>
          <w:lang w:val="en-US"/>
        </w:rPr>
        <w:t xml:space="preserve"> Paris Dauphine</w:t>
      </w:r>
      <w:proofErr w:type="gramStart"/>
      <w:r w:rsidRPr="00DB4930">
        <w:rPr>
          <w:i/>
          <w:sz w:val="18"/>
          <w:lang w:val="en-US"/>
        </w:rPr>
        <w:t>,(</w:t>
      </w:r>
      <w:proofErr w:type="gramEnd"/>
      <w:hyperlink r:id="rId19" w:history="1">
        <w:r w:rsidRPr="00DB4930">
          <w:rPr>
            <w:rStyle w:val="Lienhypertexte"/>
            <w:i/>
            <w:sz w:val="18"/>
            <w:lang w:val="en-US"/>
          </w:rPr>
          <w:t>http://share.dauphine.fr/</w:t>
        </w:r>
      </w:hyperlink>
      <w:r w:rsidRPr="00DB4930">
        <w:rPr>
          <w:i/>
          <w:sz w:val="18"/>
          <w:lang w:val="en-US"/>
        </w:rPr>
        <w:t xml:space="preserve">) </w:t>
      </w:r>
    </w:p>
    <w:p w14:paraId="1D2F16CE" w14:textId="77777777" w:rsidR="00564BBA" w:rsidRPr="00DB4930" w:rsidRDefault="00564BBA" w:rsidP="00DB4930">
      <w:pPr>
        <w:spacing w:before="0"/>
        <w:jc w:val="both"/>
        <w:rPr>
          <w:i/>
          <w:sz w:val="18"/>
        </w:rPr>
      </w:pPr>
      <w:r w:rsidRPr="00DB4930">
        <w:rPr>
          <w:i/>
          <w:sz w:val="18"/>
        </w:rPr>
        <w:t>- L’enquête Conditions de travail 2013 de la DARES qui comprend un sur-échantillon dans la Fonction publique  hospitalière  ainsi  que  dans  le  secteur  des  hôpitaux  et  cliniques privées (</w:t>
      </w:r>
      <w:hyperlink r:id="rId20" w:history="1">
        <w:r w:rsidRPr="00DB4930">
          <w:rPr>
            <w:rStyle w:val="Lienhypertexte"/>
            <w:i/>
            <w:sz w:val="18"/>
          </w:rPr>
          <w:t>http://dares.travail-emploi.gouv.fr/dares-etudes-et-statistiques/enquetes-de-a-a-z/article/conditions-de-travail-edition-2013</w:t>
        </w:r>
      </w:hyperlink>
      <w:r w:rsidRPr="00DB4930">
        <w:rPr>
          <w:i/>
          <w:sz w:val="18"/>
        </w:rPr>
        <w:t>),</w:t>
      </w:r>
    </w:p>
    <w:p w14:paraId="328A9D33" w14:textId="77777777" w:rsidR="00564BBA" w:rsidRPr="00DB4930" w:rsidRDefault="00564BBA" w:rsidP="00DB4930">
      <w:pPr>
        <w:spacing w:before="0"/>
        <w:jc w:val="both"/>
        <w:rPr>
          <w:i/>
          <w:sz w:val="18"/>
        </w:rPr>
      </w:pPr>
      <w:r w:rsidRPr="00DB4930">
        <w:rPr>
          <w:i/>
          <w:sz w:val="18"/>
        </w:rPr>
        <w:t>- L’enquête nationale sur les structures des urgences hospitalières de la DREES (</w:t>
      </w:r>
      <w:hyperlink r:id="rId21" w:history="1">
        <w:r w:rsidRPr="00DB4930">
          <w:rPr>
            <w:rStyle w:val="Lienhypertexte"/>
            <w:i/>
            <w:sz w:val="18"/>
          </w:rPr>
          <w:t>http://www.drees.sante.gouv.fr/enquete-nationale-sur-les-structures-des-urgences,11113.html</w:t>
        </w:r>
      </w:hyperlink>
      <w:r w:rsidRPr="00DB4930">
        <w:rPr>
          <w:i/>
          <w:sz w:val="18"/>
        </w:rPr>
        <w:t>),</w:t>
      </w:r>
    </w:p>
    <w:p w14:paraId="0ABD887E" w14:textId="77777777" w:rsidR="00564BBA" w:rsidRPr="00DB4930" w:rsidRDefault="00564BBA" w:rsidP="00DB4930">
      <w:pPr>
        <w:spacing w:before="0"/>
        <w:jc w:val="both"/>
        <w:rPr>
          <w:i/>
          <w:sz w:val="18"/>
        </w:rPr>
      </w:pPr>
      <w:r w:rsidRPr="00DB4930">
        <w:rPr>
          <w:i/>
          <w:sz w:val="18"/>
        </w:rPr>
        <w:t>- L’enquête SIP (Santé et Itinéraire Professionnel) de la DARES et de la DREES (</w:t>
      </w:r>
      <w:hyperlink r:id="rId22" w:history="1">
        <w:r w:rsidRPr="00DB4930">
          <w:rPr>
            <w:rStyle w:val="Lienhypertexte"/>
            <w:i/>
            <w:sz w:val="18"/>
          </w:rPr>
          <w:t>http://www.drees.sante.gouv.fr/l-enquete-sante-et-itineraire-professionnel-sip,4256.html</w:t>
        </w:r>
      </w:hyperlink>
      <w:r w:rsidRPr="00DB4930">
        <w:rPr>
          <w:i/>
          <w:sz w:val="18"/>
        </w:rPr>
        <w:t>),</w:t>
      </w:r>
    </w:p>
    <w:p w14:paraId="242A10E2" w14:textId="77777777" w:rsidR="00564BBA" w:rsidRPr="00DB4930" w:rsidRDefault="00564BBA" w:rsidP="00DB4930">
      <w:pPr>
        <w:spacing w:before="0"/>
        <w:jc w:val="both"/>
        <w:rPr>
          <w:i/>
          <w:sz w:val="18"/>
        </w:rPr>
      </w:pPr>
      <w:r w:rsidRPr="00DB4930">
        <w:rPr>
          <w:i/>
          <w:sz w:val="18"/>
        </w:rPr>
        <w:t>- Le panel d’observation des pratiques et des conditions d’exercice en médecine générale (DREES, ORS, URPS médecins libéraux), (</w:t>
      </w:r>
      <w:hyperlink r:id="rId23" w:history="1">
        <w:r w:rsidR="00DB4930" w:rsidRPr="00E80458">
          <w:rPr>
            <w:rStyle w:val="Lienhypertexte"/>
            <w:i/>
            <w:sz w:val="18"/>
          </w:rPr>
          <w:t>http://www.drees.sante.gouv.fr/le-panel-d-observation-des-pratiques-et-des-conditions-d,11016.html</w:t>
        </w:r>
      </w:hyperlink>
      <w:r w:rsidRPr="00DB4930">
        <w:rPr>
          <w:i/>
          <w:sz w:val="18"/>
        </w:rPr>
        <w:t>),</w:t>
      </w:r>
    </w:p>
    <w:p w14:paraId="7CD67009" w14:textId="77777777" w:rsidR="00564BBA" w:rsidRPr="00DB4930" w:rsidRDefault="00564BBA" w:rsidP="00DB4930">
      <w:pPr>
        <w:spacing w:before="0"/>
        <w:jc w:val="both"/>
        <w:rPr>
          <w:i/>
          <w:sz w:val="18"/>
        </w:rPr>
      </w:pPr>
      <w:r w:rsidRPr="00DB4930">
        <w:rPr>
          <w:i/>
          <w:sz w:val="18"/>
        </w:rPr>
        <w:t>- L’enquête Handicap Santé en Ménages ordinaires de la DREES (HSM) (</w:t>
      </w:r>
      <w:hyperlink r:id="rId24" w:history="1">
        <w:r w:rsidRPr="00DB4930">
          <w:rPr>
            <w:rStyle w:val="Lienhypertexte"/>
            <w:i/>
            <w:sz w:val="18"/>
          </w:rPr>
          <w:t>http://www.drees.sante.gouv.fr/les-enquetes-handicap-sante,4267.html</w:t>
        </w:r>
      </w:hyperlink>
      <w:r w:rsidRPr="00DB4930">
        <w:rPr>
          <w:i/>
          <w:sz w:val="18"/>
        </w:rPr>
        <w:t>),</w:t>
      </w:r>
    </w:p>
    <w:p w14:paraId="4995037A" w14:textId="77777777" w:rsidR="00564BBA" w:rsidRPr="00DB4930" w:rsidRDefault="00564BBA" w:rsidP="00DB4930">
      <w:pPr>
        <w:spacing w:before="0"/>
        <w:jc w:val="both"/>
        <w:rPr>
          <w:i/>
          <w:sz w:val="18"/>
        </w:rPr>
      </w:pPr>
      <w:r w:rsidRPr="00DB4930">
        <w:rPr>
          <w:i/>
          <w:sz w:val="18"/>
        </w:rPr>
        <w:t>- Les enquêtes auprès des producteurs de soins (Enquête auprès des infirmiers libéraux : "Coordination sanitaire et sociale" par exemple),</w:t>
      </w:r>
    </w:p>
    <w:p w14:paraId="74B3430C" w14:textId="77777777" w:rsidR="00564BBA" w:rsidRPr="00DB4930" w:rsidRDefault="00564BBA" w:rsidP="00DB4930">
      <w:pPr>
        <w:spacing w:before="0"/>
        <w:jc w:val="both"/>
        <w:rPr>
          <w:i/>
          <w:sz w:val="18"/>
        </w:rPr>
      </w:pPr>
      <w:r w:rsidRPr="00DB4930">
        <w:rPr>
          <w:i/>
          <w:sz w:val="18"/>
        </w:rPr>
        <w:t>- Les grandes enquêtes de la statistique publique (INSEE, INED),</w:t>
      </w:r>
    </w:p>
    <w:p w14:paraId="1C201A7F" w14:textId="77777777" w:rsidR="00564BBA" w:rsidRPr="00DB4930" w:rsidRDefault="00564BBA" w:rsidP="00DB4930">
      <w:pPr>
        <w:spacing w:before="0"/>
        <w:jc w:val="both"/>
        <w:rPr>
          <w:i/>
          <w:sz w:val="18"/>
        </w:rPr>
      </w:pPr>
      <w:r w:rsidRPr="00DB4930">
        <w:rPr>
          <w:i/>
          <w:sz w:val="18"/>
        </w:rPr>
        <w:t>- Les enquêtes en SHS ayant un volet santé et services de santé répertoriées par le réseau Quételet,</w:t>
      </w:r>
    </w:p>
    <w:p w14:paraId="16A54CC9" w14:textId="77777777" w:rsidR="00564BBA" w:rsidRPr="00DB4930" w:rsidRDefault="00564BBA" w:rsidP="00DB4930">
      <w:pPr>
        <w:spacing w:before="0"/>
        <w:jc w:val="both"/>
        <w:rPr>
          <w:i/>
          <w:sz w:val="18"/>
        </w:rPr>
      </w:pPr>
      <w:r w:rsidRPr="00DB4930">
        <w:rPr>
          <w:i/>
          <w:sz w:val="18"/>
        </w:rPr>
        <w:t>- Les bases de données recensées dans le portail Epidémiologie-France,</w:t>
      </w:r>
    </w:p>
    <w:p w14:paraId="5E7F7BE8" w14:textId="77777777" w:rsidR="00564BBA" w:rsidRPr="00564BBA" w:rsidRDefault="00564BBA" w:rsidP="00DB4930">
      <w:pPr>
        <w:spacing w:before="0"/>
        <w:jc w:val="both"/>
        <w:rPr>
          <w:sz w:val="18"/>
        </w:rPr>
      </w:pPr>
      <w:r w:rsidRPr="00564BBA">
        <w:rPr>
          <w:sz w:val="18"/>
        </w:rPr>
        <w:t>...</w:t>
      </w:r>
    </w:p>
    <w:p w14:paraId="5BC158A8" w14:textId="77777777" w:rsidR="00564BBA" w:rsidRPr="00564BBA" w:rsidRDefault="00564BBA" w:rsidP="00DB4930">
      <w:pPr>
        <w:spacing w:before="0"/>
        <w:jc w:val="both"/>
        <w:rPr>
          <w:sz w:val="18"/>
        </w:rPr>
      </w:pPr>
    </w:p>
    <w:p w14:paraId="0CFBC89E" w14:textId="46F50D2B" w:rsidR="008579E5" w:rsidRPr="00262D08" w:rsidRDefault="00564BBA" w:rsidP="00262D08">
      <w:pPr>
        <w:spacing w:before="0"/>
        <w:jc w:val="both"/>
        <w:rPr>
          <w:sz w:val="18"/>
        </w:rPr>
      </w:pPr>
      <w:r w:rsidRPr="00124081">
        <w:rPr>
          <w:sz w:val="18"/>
        </w:rPr>
        <w:t xml:space="preserve">Une </w:t>
      </w:r>
      <w:r w:rsidR="00DF3D7F" w:rsidRPr="00124081">
        <w:rPr>
          <w:sz w:val="18"/>
        </w:rPr>
        <w:t>présentation de</w:t>
      </w:r>
      <w:r w:rsidRPr="00124081">
        <w:rPr>
          <w:sz w:val="18"/>
        </w:rPr>
        <w:t xml:space="preserve"> </w:t>
      </w:r>
      <w:r w:rsidR="00DF3D7F" w:rsidRPr="00124081">
        <w:rPr>
          <w:sz w:val="18"/>
        </w:rPr>
        <w:t>ces enquêtes (champ, représentativité, problématisation, mise à</w:t>
      </w:r>
      <w:r w:rsidR="00DB4930" w:rsidRPr="00124081">
        <w:rPr>
          <w:sz w:val="18"/>
        </w:rPr>
        <w:t xml:space="preserve"> </w:t>
      </w:r>
      <w:r w:rsidR="00DF3D7F" w:rsidRPr="00124081">
        <w:rPr>
          <w:sz w:val="18"/>
        </w:rPr>
        <w:t>disposition des</w:t>
      </w:r>
      <w:r w:rsidR="00DB4930" w:rsidRPr="00124081">
        <w:rPr>
          <w:sz w:val="18"/>
        </w:rPr>
        <w:t xml:space="preserve"> </w:t>
      </w:r>
      <w:r w:rsidRPr="00124081">
        <w:rPr>
          <w:sz w:val="18"/>
        </w:rPr>
        <w:t>données...) est dis</w:t>
      </w:r>
      <w:r w:rsidR="003007EA">
        <w:rPr>
          <w:sz w:val="18"/>
        </w:rPr>
        <w:t>ponible sur le site de la DREES</w:t>
      </w:r>
      <w:r w:rsidRPr="00124081">
        <w:rPr>
          <w:sz w:val="18"/>
        </w:rPr>
        <w:t xml:space="preserve"> et de I'INPES pour les Baromètres santé.</w:t>
      </w:r>
    </w:p>
    <w:p w14:paraId="6F7A8CE7" w14:textId="77777777" w:rsidR="008579E5" w:rsidRPr="00732FDD" w:rsidRDefault="008579E5" w:rsidP="00732FDD">
      <w:pPr>
        <w:spacing w:before="0"/>
        <w:jc w:val="both"/>
        <w:rPr>
          <w:sz w:val="18"/>
        </w:rPr>
      </w:pPr>
    </w:p>
    <w:sectPr w:rsidR="008579E5" w:rsidRPr="00732FDD" w:rsidSect="003104A3">
      <w:headerReference w:type="even" r:id="rId25"/>
      <w:headerReference w:type="default" r:id="rId26"/>
      <w:footerReference w:type="even" r:id="rId27"/>
      <w:footerReference w:type="default" r:id="rId28"/>
      <w:headerReference w:type="first" r:id="rId29"/>
      <w:footerReference w:type="firs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4F5BB" w14:textId="77777777" w:rsidR="007141AA" w:rsidRDefault="007141AA" w:rsidP="00253B96">
      <w:pPr>
        <w:spacing w:before="0" w:line="240" w:lineRule="auto"/>
      </w:pPr>
      <w:r>
        <w:separator/>
      </w:r>
    </w:p>
  </w:endnote>
  <w:endnote w:type="continuationSeparator" w:id="0">
    <w:p w14:paraId="27DA0E3B" w14:textId="77777777" w:rsidR="007141AA" w:rsidRDefault="007141AA" w:rsidP="00253B9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78154" w14:textId="77777777" w:rsidR="00A664B1" w:rsidRDefault="00A664B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297814"/>
      <w:docPartObj>
        <w:docPartGallery w:val="Page Numbers (Bottom of Page)"/>
        <w:docPartUnique/>
      </w:docPartObj>
    </w:sdtPr>
    <w:sdtEndPr/>
    <w:sdtContent>
      <w:p w14:paraId="204C61D2" w14:textId="31BB88BB" w:rsidR="008668A0" w:rsidRDefault="008668A0">
        <w:pPr>
          <w:pStyle w:val="Pieddepage"/>
          <w:jc w:val="right"/>
        </w:pPr>
        <w:r>
          <w:fldChar w:fldCharType="begin"/>
        </w:r>
        <w:r>
          <w:instrText>PAGE   \* MERGEFORMAT</w:instrText>
        </w:r>
        <w:r>
          <w:fldChar w:fldCharType="separate"/>
        </w:r>
        <w:r w:rsidR="006655B5" w:rsidRPr="006655B5">
          <w:rPr>
            <w:noProof/>
            <w:lang w:val="fr-FR"/>
          </w:rPr>
          <w:t>24</w:t>
        </w:r>
        <w:r>
          <w:fldChar w:fldCharType="end"/>
        </w:r>
      </w:p>
    </w:sdtContent>
  </w:sdt>
  <w:p w14:paraId="66CDAFF7" w14:textId="14EF8063" w:rsidR="008668A0" w:rsidRDefault="00A664B1">
    <w:pPr>
      <w:pStyle w:val="Pieddepage"/>
    </w:pPr>
    <w:r>
      <w:t>Version 2019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75BB9" w14:textId="77777777" w:rsidR="00A664B1" w:rsidRDefault="00A664B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22133" w14:textId="77777777" w:rsidR="007141AA" w:rsidRDefault="007141AA" w:rsidP="00253B96">
      <w:pPr>
        <w:spacing w:before="0" w:line="240" w:lineRule="auto"/>
      </w:pPr>
      <w:r>
        <w:separator/>
      </w:r>
    </w:p>
  </w:footnote>
  <w:footnote w:type="continuationSeparator" w:id="0">
    <w:p w14:paraId="6E7AD60B" w14:textId="77777777" w:rsidR="007141AA" w:rsidRDefault="007141AA" w:rsidP="00253B96">
      <w:pPr>
        <w:spacing w:before="0" w:line="240" w:lineRule="auto"/>
      </w:pPr>
      <w:r>
        <w:continuationSeparator/>
      </w:r>
    </w:p>
  </w:footnote>
  <w:footnote w:id="1">
    <w:p w14:paraId="4BC5CF5F" w14:textId="40851436" w:rsidR="008668A0" w:rsidRPr="00C41BED" w:rsidRDefault="008668A0" w:rsidP="00DE4A11">
      <w:pPr>
        <w:pStyle w:val="Paragraphedeliste"/>
        <w:ind w:left="0"/>
        <w:contextualSpacing w:val="0"/>
        <w:jc w:val="both"/>
      </w:pPr>
      <w:r w:rsidRPr="001E7BAF">
        <w:rPr>
          <w:rStyle w:val="Appelnotedebasdep"/>
        </w:rPr>
        <w:footnoteRef/>
      </w:r>
      <w:r w:rsidRPr="001E7BAF">
        <w:t xml:space="preserve"> Sauf si l’un des financeurs n’a pas, lui-même, confié la gestion de ces financements à l’Inserm.</w:t>
      </w:r>
    </w:p>
  </w:footnote>
  <w:footnote w:id="2">
    <w:p w14:paraId="2982E566" w14:textId="77777777" w:rsidR="008668A0" w:rsidRPr="009E0EBF" w:rsidRDefault="008668A0" w:rsidP="002B59A6">
      <w:pPr>
        <w:pStyle w:val="Notedebasdepage"/>
        <w:rPr>
          <w:rFonts w:ascii="Arial" w:hAnsi="Arial" w:cs="Arial"/>
          <w:lang w:val="fr-FR"/>
        </w:rPr>
      </w:pPr>
      <w:r w:rsidRPr="009E0EBF">
        <w:rPr>
          <w:rStyle w:val="Appelnotedebasdep"/>
          <w:rFonts w:ascii="Arial" w:hAnsi="Arial" w:cs="Arial"/>
          <w:sz w:val="18"/>
        </w:rPr>
        <w:footnoteRef/>
      </w:r>
      <w:r w:rsidRPr="009E0EBF">
        <w:rPr>
          <w:rFonts w:ascii="Arial" w:hAnsi="Arial" w:cs="Arial"/>
          <w:sz w:val="18"/>
          <w:lang w:val="fr-FR"/>
        </w:rPr>
        <w:t xml:space="preserve"> Les titulaires d’un diplôme d’état de docteur en médecine ou en pharmacie peuvent être coordonnateurs.</w:t>
      </w:r>
    </w:p>
  </w:footnote>
  <w:footnote w:id="3">
    <w:p w14:paraId="3C42A837" w14:textId="77777777" w:rsidR="008668A0" w:rsidRDefault="008668A0" w:rsidP="008668A0">
      <w:pPr>
        <w:jc w:val="both"/>
      </w:pPr>
      <w:r>
        <w:rPr>
          <w:rStyle w:val="Appelnotedebasdep"/>
        </w:rPr>
        <w:footnoteRef/>
      </w:r>
      <w:r>
        <w:t xml:space="preserve"> Dans le cadre des appels à projets financés par la CNSA, le financement des projets de 20 mois et plus se fera à hauteur de 50% pour le versement des tranches.  </w:t>
      </w:r>
    </w:p>
    <w:p w14:paraId="530EEEC5" w14:textId="1448AE97" w:rsidR="008668A0" w:rsidRPr="00DF3D7F" w:rsidRDefault="008668A0">
      <w:pPr>
        <w:pStyle w:val="Notedebasdepage"/>
        <w:rPr>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39036" w14:textId="77777777" w:rsidR="00A664B1" w:rsidRDefault="00A664B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FB6C0" w14:textId="77777777" w:rsidR="00A664B1" w:rsidRDefault="00A664B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D92FB" w14:textId="77777777" w:rsidR="00A664B1" w:rsidRDefault="00A664B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6174F"/>
    <w:multiLevelType w:val="hybridMultilevel"/>
    <w:tmpl w:val="32C62D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B61ED3"/>
    <w:multiLevelType w:val="hybridMultilevel"/>
    <w:tmpl w:val="57B663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FE5B4F"/>
    <w:multiLevelType w:val="hybridMultilevel"/>
    <w:tmpl w:val="39E8C2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D87F24"/>
    <w:multiLevelType w:val="hybridMultilevel"/>
    <w:tmpl w:val="69682C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021B35"/>
    <w:multiLevelType w:val="multilevel"/>
    <w:tmpl w:val="4DE225D0"/>
    <w:lvl w:ilvl="0">
      <w:start w:val="1"/>
      <w:numFmt w:val="decimal"/>
      <w:pStyle w:val="Titre1"/>
      <w:lvlText w:val="%1."/>
      <w:lvlJc w:val="left"/>
      <w:pPr>
        <w:ind w:left="360" w:hanging="360"/>
      </w:pPr>
      <w:rPr>
        <w:rFonts w:hint="default"/>
      </w:rPr>
    </w:lvl>
    <w:lvl w:ilvl="1">
      <w:start w:val="1"/>
      <w:numFmt w:val="decimal"/>
      <w:pStyle w:val="Titre2"/>
      <w:lvlText w:val="%1. %2. "/>
      <w:lvlJc w:val="left"/>
      <w:pPr>
        <w:ind w:left="928" w:hanging="360"/>
      </w:pPr>
      <w:rPr>
        <w:rFonts w:hint="default"/>
      </w:rPr>
    </w:lvl>
    <w:lvl w:ilvl="2">
      <w:start w:val="1"/>
      <w:numFmt w:val="decimal"/>
      <w:pStyle w:val="Titre3"/>
      <w:lvlText w:val="%1. %2. %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A4774AD"/>
    <w:multiLevelType w:val="hybridMultilevel"/>
    <w:tmpl w:val="C3B69A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0855FC7"/>
    <w:multiLevelType w:val="hybridMultilevel"/>
    <w:tmpl w:val="51CA0234"/>
    <w:lvl w:ilvl="0" w:tplc="F77E5A46">
      <w:numFmt w:val="bullet"/>
      <w:lvlText w:val="-"/>
      <w:lvlJc w:val="left"/>
      <w:pPr>
        <w:ind w:left="1080" w:hanging="360"/>
      </w:pPr>
      <w:rPr>
        <w:rFonts w:ascii="Arial" w:eastAsiaTheme="minorEastAsia" w:hAnsi="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2C98717B"/>
    <w:multiLevelType w:val="hybridMultilevel"/>
    <w:tmpl w:val="D46A72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5D9513C"/>
    <w:multiLevelType w:val="hybridMultilevel"/>
    <w:tmpl w:val="450C72DC"/>
    <w:lvl w:ilvl="0" w:tplc="040C0001">
      <w:start w:val="1"/>
      <w:numFmt w:val="bullet"/>
      <w:lvlText w:val=""/>
      <w:lvlJc w:val="left"/>
      <w:pPr>
        <w:ind w:left="720" w:hanging="360"/>
      </w:pPr>
      <w:rPr>
        <w:rFonts w:ascii="Symbol" w:hAnsi="Symbol" w:hint="default"/>
      </w:rPr>
    </w:lvl>
    <w:lvl w:ilvl="1" w:tplc="4260A9C8">
      <w:numFmt w:val="bullet"/>
      <w:lvlText w:val="•"/>
      <w:lvlJc w:val="left"/>
      <w:pPr>
        <w:ind w:left="1785" w:hanging="705"/>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BDC6A4A"/>
    <w:multiLevelType w:val="hybridMultilevel"/>
    <w:tmpl w:val="C5D4F018"/>
    <w:lvl w:ilvl="0" w:tplc="F77E5A46">
      <w:numFmt w:val="bullet"/>
      <w:lvlText w:val="-"/>
      <w:lvlJc w:val="left"/>
      <w:pPr>
        <w:ind w:left="720" w:hanging="360"/>
      </w:pPr>
      <w:rPr>
        <w:rFonts w:ascii="Arial" w:eastAsiaTheme="minorEastAsia"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5490B16"/>
    <w:multiLevelType w:val="hybridMultilevel"/>
    <w:tmpl w:val="DB247AA2"/>
    <w:lvl w:ilvl="0" w:tplc="F77E5A46">
      <w:numFmt w:val="bullet"/>
      <w:lvlText w:val="-"/>
      <w:lvlJc w:val="left"/>
      <w:pPr>
        <w:ind w:left="720" w:hanging="360"/>
      </w:pPr>
      <w:rPr>
        <w:rFonts w:ascii="Arial" w:eastAsiaTheme="minorEastAsia"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A203C1C"/>
    <w:multiLevelType w:val="hybridMultilevel"/>
    <w:tmpl w:val="765E7D34"/>
    <w:lvl w:ilvl="0" w:tplc="4FD2AE48">
      <w:start w:val="1"/>
      <w:numFmt w:val="bullet"/>
      <w:lvlText w:val=""/>
      <w:lvlJc w:val="left"/>
      <w:pPr>
        <w:ind w:left="720" w:hanging="360"/>
      </w:pPr>
      <w:rPr>
        <w:rFonts w:ascii="Symbol" w:hAnsi="Symbol" w:hint="default"/>
        <w:u w:color="4F81BD"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6230F3A"/>
    <w:multiLevelType w:val="hybridMultilevel"/>
    <w:tmpl w:val="4C16607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6DA04F5"/>
    <w:multiLevelType w:val="hybridMultilevel"/>
    <w:tmpl w:val="D6DE90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EB0127F"/>
    <w:multiLevelType w:val="hybridMultilevel"/>
    <w:tmpl w:val="AAF055E8"/>
    <w:lvl w:ilvl="0" w:tplc="F77E5A46">
      <w:numFmt w:val="bullet"/>
      <w:lvlText w:val="-"/>
      <w:lvlJc w:val="left"/>
      <w:pPr>
        <w:ind w:left="788" w:hanging="360"/>
      </w:pPr>
      <w:rPr>
        <w:rFonts w:ascii="Arial" w:eastAsiaTheme="minorEastAsia" w:hAnsi="Arial" w:hint="default"/>
      </w:rPr>
    </w:lvl>
    <w:lvl w:ilvl="1" w:tplc="040C0003" w:tentative="1">
      <w:start w:val="1"/>
      <w:numFmt w:val="bullet"/>
      <w:lvlText w:val="o"/>
      <w:lvlJc w:val="left"/>
      <w:pPr>
        <w:ind w:left="1508" w:hanging="360"/>
      </w:pPr>
      <w:rPr>
        <w:rFonts w:ascii="Courier New" w:hAnsi="Courier New" w:cs="Courier New" w:hint="default"/>
      </w:rPr>
    </w:lvl>
    <w:lvl w:ilvl="2" w:tplc="040C0005" w:tentative="1">
      <w:start w:val="1"/>
      <w:numFmt w:val="bullet"/>
      <w:lvlText w:val=""/>
      <w:lvlJc w:val="left"/>
      <w:pPr>
        <w:ind w:left="2228" w:hanging="360"/>
      </w:pPr>
      <w:rPr>
        <w:rFonts w:ascii="Wingdings" w:hAnsi="Wingdings" w:hint="default"/>
      </w:rPr>
    </w:lvl>
    <w:lvl w:ilvl="3" w:tplc="040C0001" w:tentative="1">
      <w:start w:val="1"/>
      <w:numFmt w:val="bullet"/>
      <w:lvlText w:val=""/>
      <w:lvlJc w:val="left"/>
      <w:pPr>
        <w:ind w:left="2948" w:hanging="360"/>
      </w:pPr>
      <w:rPr>
        <w:rFonts w:ascii="Symbol" w:hAnsi="Symbol" w:hint="default"/>
      </w:rPr>
    </w:lvl>
    <w:lvl w:ilvl="4" w:tplc="040C0003" w:tentative="1">
      <w:start w:val="1"/>
      <w:numFmt w:val="bullet"/>
      <w:lvlText w:val="o"/>
      <w:lvlJc w:val="left"/>
      <w:pPr>
        <w:ind w:left="3668" w:hanging="360"/>
      </w:pPr>
      <w:rPr>
        <w:rFonts w:ascii="Courier New" w:hAnsi="Courier New" w:cs="Courier New" w:hint="default"/>
      </w:rPr>
    </w:lvl>
    <w:lvl w:ilvl="5" w:tplc="040C0005" w:tentative="1">
      <w:start w:val="1"/>
      <w:numFmt w:val="bullet"/>
      <w:lvlText w:val=""/>
      <w:lvlJc w:val="left"/>
      <w:pPr>
        <w:ind w:left="4388" w:hanging="360"/>
      </w:pPr>
      <w:rPr>
        <w:rFonts w:ascii="Wingdings" w:hAnsi="Wingdings" w:hint="default"/>
      </w:rPr>
    </w:lvl>
    <w:lvl w:ilvl="6" w:tplc="040C0001" w:tentative="1">
      <w:start w:val="1"/>
      <w:numFmt w:val="bullet"/>
      <w:lvlText w:val=""/>
      <w:lvlJc w:val="left"/>
      <w:pPr>
        <w:ind w:left="5108" w:hanging="360"/>
      </w:pPr>
      <w:rPr>
        <w:rFonts w:ascii="Symbol" w:hAnsi="Symbol" w:hint="default"/>
      </w:rPr>
    </w:lvl>
    <w:lvl w:ilvl="7" w:tplc="040C0003" w:tentative="1">
      <w:start w:val="1"/>
      <w:numFmt w:val="bullet"/>
      <w:lvlText w:val="o"/>
      <w:lvlJc w:val="left"/>
      <w:pPr>
        <w:ind w:left="5828" w:hanging="360"/>
      </w:pPr>
      <w:rPr>
        <w:rFonts w:ascii="Courier New" w:hAnsi="Courier New" w:cs="Courier New" w:hint="default"/>
      </w:rPr>
    </w:lvl>
    <w:lvl w:ilvl="8" w:tplc="040C0005" w:tentative="1">
      <w:start w:val="1"/>
      <w:numFmt w:val="bullet"/>
      <w:lvlText w:val=""/>
      <w:lvlJc w:val="left"/>
      <w:pPr>
        <w:ind w:left="6548" w:hanging="360"/>
      </w:pPr>
      <w:rPr>
        <w:rFonts w:ascii="Wingdings" w:hAnsi="Wingdings" w:hint="default"/>
      </w:rPr>
    </w:lvl>
  </w:abstractNum>
  <w:abstractNum w:abstractNumId="15" w15:restartNumberingAfterBreak="0">
    <w:nsid w:val="6EE05DFE"/>
    <w:multiLevelType w:val="hybridMultilevel"/>
    <w:tmpl w:val="48822F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594738C"/>
    <w:multiLevelType w:val="hybridMultilevel"/>
    <w:tmpl w:val="3566FB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B082D7D"/>
    <w:multiLevelType w:val="hybridMultilevel"/>
    <w:tmpl w:val="A0043CDC"/>
    <w:lvl w:ilvl="0" w:tplc="F77E5A46">
      <w:numFmt w:val="bullet"/>
      <w:lvlText w:val="-"/>
      <w:lvlJc w:val="left"/>
      <w:pPr>
        <w:ind w:left="720" w:hanging="360"/>
      </w:pPr>
      <w:rPr>
        <w:rFonts w:ascii="Arial" w:eastAsiaTheme="minorEastAsia"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F8D05A7"/>
    <w:multiLevelType w:val="hybridMultilevel"/>
    <w:tmpl w:val="71625DC4"/>
    <w:lvl w:ilvl="0" w:tplc="040C0001">
      <w:start w:val="1"/>
      <w:numFmt w:val="bullet"/>
      <w:lvlText w:val=""/>
      <w:lvlJc w:val="left"/>
      <w:pPr>
        <w:ind w:left="478" w:hanging="360"/>
      </w:pPr>
      <w:rPr>
        <w:rFonts w:ascii="Symbol" w:hAnsi="Symbol" w:hint="default"/>
      </w:rPr>
    </w:lvl>
    <w:lvl w:ilvl="1" w:tplc="040C0003" w:tentative="1">
      <w:start w:val="1"/>
      <w:numFmt w:val="bullet"/>
      <w:lvlText w:val="o"/>
      <w:lvlJc w:val="left"/>
      <w:pPr>
        <w:ind w:left="1198" w:hanging="360"/>
      </w:pPr>
      <w:rPr>
        <w:rFonts w:ascii="Courier New" w:hAnsi="Courier New" w:cs="Courier New" w:hint="default"/>
      </w:rPr>
    </w:lvl>
    <w:lvl w:ilvl="2" w:tplc="040C0005" w:tentative="1">
      <w:start w:val="1"/>
      <w:numFmt w:val="bullet"/>
      <w:lvlText w:val=""/>
      <w:lvlJc w:val="left"/>
      <w:pPr>
        <w:ind w:left="1918" w:hanging="360"/>
      </w:pPr>
      <w:rPr>
        <w:rFonts w:ascii="Wingdings" w:hAnsi="Wingdings" w:hint="default"/>
      </w:rPr>
    </w:lvl>
    <w:lvl w:ilvl="3" w:tplc="040C0001" w:tentative="1">
      <w:start w:val="1"/>
      <w:numFmt w:val="bullet"/>
      <w:lvlText w:val=""/>
      <w:lvlJc w:val="left"/>
      <w:pPr>
        <w:ind w:left="2638" w:hanging="360"/>
      </w:pPr>
      <w:rPr>
        <w:rFonts w:ascii="Symbol" w:hAnsi="Symbol" w:hint="default"/>
      </w:rPr>
    </w:lvl>
    <w:lvl w:ilvl="4" w:tplc="040C0003" w:tentative="1">
      <w:start w:val="1"/>
      <w:numFmt w:val="bullet"/>
      <w:lvlText w:val="o"/>
      <w:lvlJc w:val="left"/>
      <w:pPr>
        <w:ind w:left="3358" w:hanging="360"/>
      </w:pPr>
      <w:rPr>
        <w:rFonts w:ascii="Courier New" w:hAnsi="Courier New" w:cs="Courier New" w:hint="default"/>
      </w:rPr>
    </w:lvl>
    <w:lvl w:ilvl="5" w:tplc="040C0005" w:tentative="1">
      <w:start w:val="1"/>
      <w:numFmt w:val="bullet"/>
      <w:lvlText w:val=""/>
      <w:lvlJc w:val="left"/>
      <w:pPr>
        <w:ind w:left="4078" w:hanging="360"/>
      </w:pPr>
      <w:rPr>
        <w:rFonts w:ascii="Wingdings" w:hAnsi="Wingdings" w:hint="default"/>
      </w:rPr>
    </w:lvl>
    <w:lvl w:ilvl="6" w:tplc="040C0001" w:tentative="1">
      <w:start w:val="1"/>
      <w:numFmt w:val="bullet"/>
      <w:lvlText w:val=""/>
      <w:lvlJc w:val="left"/>
      <w:pPr>
        <w:ind w:left="4798" w:hanging="360"/>
      </w:pPr>
      <w:rPr>
        <w:rFonts w:ascii="Symbol" w:hAnsi="Symbol" w:hint="default"/>
      </w:rPr>
    </w:lvl>
    <w:lvl w:ilvl="7" w:tplc="040C0003" w:tentative="1">
      <w:start w:val="1"/>
      <w:numFmt w:val="bullet"/>
      <w:lvlText w:val="o"/>
      <w:lvlJc w:val="left"/>
      <w:pPr>
        <w:ind w:left="5518" w:hanging="360"/>
      </w:pPr>
      <w:rPr>
        <w:rFonts w:ascii="Courier New" w:hAnsi="Courier New" w:cs="Courier New" w:hint="default"/>
      </w:rPr>
    </w:lvl>
    <w:lvl w:ilvl="8" w:tplc="040C0005" w:tentative="1">
      <w:start w:val="1"/>
      <w:numFmt w:val="bullet"/>
      <w:lvlText w:val=""/>
      <w:lvlJc w:val="left"/>
      <w:pPr>
        <w:ind w:left="6238" w:hanging="360"/>
      </w:pPr>
      <w:rPr>
        <w:rFonts w:ascii="Wingdings" w:hAnsi="Wingdings" w:hint="default"/>
      </w:rPr>
    </w:lvl>
  </w:abstractNum>
  <w:num w:numId="1">
    <w:abstractNumId w:val="4"/>
  </w:num>
  <w:num w:numId="2">
    <w:abstractNumId w:val="0"/>
  </w:num>
  <w:num w:numId="3">
    <w:abstractNumId w:val="9"/>
  </w:num>
  <w:num w:numId="4">
    <w:abstractNumId w:val="17"/>
  </w:num>
  <w:num w:numId="5">
    <w:abstractNumId w:val="8"/>
  </w:num>
  <w:num w:numId="6">
    <w:abstractNumId w:val="1"/>
  </w:num>
  <w:num w:numId="7">
    <w:abstractNumId w:val="5"/>
  </w:num>
  <w:num w:numId="8">
    <w:abstractNumId w:val="12"/>
  </w:num>
  <w:num w:numId="9">
    <w:abstractNumId w:val="7"/>
  </w:num>
  <w:num w:numId="10">
    <w:abstractNumId w:val="3"/>
  </w:num>
  <w:num w:numId="11">
    <w:abstractNumId w:val="16"/>
  </w:num>
  <w:num w:numId="12">
    <w:abstractNumId w:val="6"/>
  </w:num>
  <w:num w:numId="13">
    <w:abstractNumId w:val="13"/>
  </w:num>
  <w:num w:numId="14">
    <w:abstractNumId w:val="14"/>
  </w:num>
  <w:num w:numId="15">
    <w:abstractNumId w:val="10"/>
  </w:num>
  <w:num w:numId="16">
    <w:abstractNumId w:val="15"/>
  </w:num>
  <w:num w:numId="17">
    <w:abstractNumId w:val="11"/>
  </w:num>
  <w:num w:numId="18">
    <w:abstractNumId w:val="18"/>
  </w:num>
  <w:num w:numId="19">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0FA"/>
    <w:rsid w:val="00021B86"/>
    <w:rsid w:val="000339CB"/>
    <w:rsid w:val="00036C90"/>
    <w:rsid w:val="000475F8"/>
    <w:rsid w:val="00054C3A"/>
    <w:rsid w:val="000912AC"/>
    <w:rsid w:val="000A57B5"/>
    <w:rsid w:val="000C034D"/>
    <w:rsid w:val="000C07A0"/>
    <w:rsid w:val="001140A2"/>
    <w:rsid w:val="001234F1"/>
    <w:rsid w:val="00124081"/>
    <w:rsid w:val="00126FF1"/>
    <w:rsid w:val="00132E9E"/>
    <w:rsid w:val="00141923"/>
    <w:rsid w:val="001434B8"/>
    <w:rsid w:val="00144421"/>
    <w:rsid w:val="00152A92"/>
    <w:rsid w:val="001550FA"/>
    <w:rsid w:val="0018344A"/>
    <w:rsid w:val="001934FA"/>
    <w:rsid w:val="001A538E"/>
    <w:rsid w:val="001A78B8"/>
    <w:rsid w:val="001B4D6C"/>
    <w:rsid w:val="001B768A"/>
    <w:rsid w:val="001C3BFF"/>
    <w:rsid w:val="001C4ED7"/>
    <w:rsid w:val="001C67F5"/>
    <w:rsid w:val="001D33D6"/>
    <w:rsid w:val="001E1E25"/>
    <w:rsid w:val="001E7BAF"/>
    <w:rsid w:val="001F775C"/>
    <w:rsid w:val="00206E7C"/>
    <w:rsid w:val="002155C6"/>
    <w:rsid w:val="00223E62"/>
    <w:rsid w:val="00253B96"/>
    <w:rsid w:val="002550EB"/>
    <w:rsid w:val="00262D08"/>
    <w:rsid w:val="00273BAD"/>
    <w:rsid w:val="00274164"/>
    <w:rsid w:val="0027720B"/>
    <w:rsid w:val="00285E9A"/>
    <w:rsid w:val="00295F3A"/>
    <w:rsid w:val="00297014"/>
    <w:rsid w:val="002A3F31"/>
    <w:rsid w:val="002B59A6"/>
    <w:rsid w:val="002F3EB1"/>
    <w:rsid w:val="002F52FE"/>
    <w:rsid w:val="003007EA"/>
    <w:rsid w:val="00302A73"/>
    <w:rsid w:val="0030661A"/>
    <w:rsid w:val="00306EE3"/>
    <w:rsid w:val="003104A3"/>
    <w:rsid w:val="003626F4"/>
    <w:rsid w:val="00367B6D"/>
    <w:rsid w:val="00370A11"/>
    <w:rsid w:val="00370CFD"/>
    <w:rsid w:val="003721BF"/>
    <w:rsid w:val="0037263C"/>
    <w:rsid w:val="00375B35"/>
    <w:rsid w:val="00376BD0"/>
    <w:rsid w:val="003A0946"/>
    <w:rsid w:val="003B351C"/>
    <w:rsid w:val="003B6B06"/>
    <w:rsid w:val="003B7121"/>
    <w:rsid w:val="003D2C93"/>
    <w:rsid w:val="003D5FF8"/>
    <w:rsid w:val="003E1ADF"/>
    <w:rsid w:val="004076CC"/>
    <w:rsid w:val="00410C2F"/>
    <w:rsid w:val="0043135A"/>
    <w:rsid w:val="00433E99"/>
    <w:rsid w:val="004479E7"/>
    <w:rsid w:val="0046450B"/>
    <w:rsid w:val="00470833"/>
    <w:rsid w:val="004770C1"/>
    <w:rsid w:val="00477737"/>
    <w:rsid w:val="00483F4B"/>
    <w:rsid w:val="00485FB1"/>
    <w:rsid w:val="0048765B"/>
    <w:rsid w:val="004C7BAC"/>
    <w:rsid w:val="004F145D"/>
    <w:rsid w:val="005035A8"/>
    <w:rsid w:val="005177A9"/>
    <w:rsid w:val="00520F4B"/>
    <w:rsid w:val="005453CB"/>
    <w:rsid w:val="00545C4D"/>
    <w:rsid w:val="0054762C"/>
    <w:rsid w:val="0055451D"/>
    <w:rsid w:val="00564BBA"/>
    <w:rsid w:val="00573703"/>
    <w:rsid w:val="00573CA6"/>
    <w:rsid w:val="00595CB4"/>
    <w:rsid w:val="005B5E51"/>
    <w:rsid w:val="005C3BC2"/>
    <w:rsid w:val="005D3595"/>
    <w:rsid w:val="005D44DB"/>
    <w:rsid w:val="005E17D5"/>
    <w:rsid w:val="005E32A1"/>
    <w:rsid w:val="005E5988"/>
    <w:rsid w:val="005E60B8"/>
    <w:rsid w:val="005F1EC5"/>
    <w:rsid w:val="005F7302"/>
    <w:rsid w:val="00621005"/>
    <w:rsid w:val="00625859"/>
    <w:rsid w:val="00640E49"/>
    <w:rsid w:val="00645826"/>
    <w:rsid w:val="00651662"/>
    <w:rsid w:val="00657598"/>
    <w:rsid w:val="006655B5"/>
    <w:rsid w:val="00672A9B"/>
    <w:rsid w:val="00673C81"/>
    <w:rsid w:val="00677EE1"/>
    <w:rsid w:val="006839D1"/>
    <w:rsid w:val="00693594"/>
    <w:rsid w:val="006B5A47"/>
    <w:rsid w:val="006C2154"/>
    <w:rsid w:val="006E19E0"/>
    <w:rsid w:val="006E4936"/>
    <w:rsid w:val="006E6CA3"/>
    <w:rsid w:val="006F40A4"/>
    <w:rsid w:val="007004A3"/>
    <w:rsid w:val="00707067"/>
    <w:rsid w:val="007141AA"/>
    <w:rsid w:val="00732FDD"/>
    <w:rsid w:val="00741DFB"/>
    <w:rsid w:val="0074625C"/>
    <w:rsid w:val="00747558"/>
    <w:rsid w:val="00753C8A"/>
    <w:rsid w:val="00754CD6"/>
    <w:rsid w:val="00772B5B"/>
    <w:rsid w:val="007A52E3"/>
    <w:rsid w:val="007D004E"/>
    <w:rsid w:val="007D7C64"/>
    <w:rsid w:val="007E01B2"/>
    <w:rsid w:val="007E1DC0"/>
    <w:rsid w:val="007F4BB6"/>
    <w:rsid w:val="008033A8"/>
    <w:rsid w:val="008113CA"/>
    <w:rsid w:val="008119F3"/>
    <w:rsid w:val="00836769"/>
    <w:rsid w:val="00841EBE"/>
    <w:rsid w:val="00852565"/>
    <w:rsid w:val="00855991"/>
    <w:rsid w:val="008579E5"/>
    <w:rsid w:val="008606E8"/>
    <w:rsid w:val="008668A0"/>
    <w:rsid w:val="00883316"/>
    <w:rsid w:val="00885FAF"/>
    <w:rsid w:val="0089242A"/>
    <w:rsid w:val="008A416B"/>
    <w:rsid w:val="008B31FC"/>
    <w:rsid w:val="008B42A8"/>
    <w:rsid w:val="008C44BB"/>
    <w:rsid w:val="008D565E"/>
    <w:rsid w:val="008D65FA"/>
    <w:rsid w:val="008F2833"/>
    <w:rsid w:val="00901FD7"/>
    <w:rsid w:val="0090219E"/>
    <w:rsid w:val="00907A5F"/>
    <w:rsid w:val="0091019E"/>
    <w:rsid w:val="00911D4C"/>
    <w:rsid w:val="009134AC"/>
    <w:rsid w:val="00915FF7"/>
    <w:rsid w:val="00926F1C"/>
    <w:rsid w:val="009346A2"/>
    <w:rsid w:val="009370D6"/>
    <w:rsid w:val="00950B00"/>
    <w:rsid w:val="0097260C"/>
    <w:rsid w:val="00976EB4"/>
    <w:rsid w:val="009842B0"/>
    <w:rsid w:val="009929D1"/>
    <w:rsid w:val="009B0903"/>
    <w:rsid w:val="009B5B80"/>
    <w:rsid w:val="009E0B17"/>
    <w:rsid w:val="009E0EBF"/>
    <w:rsid w:val="009E5B34"/>
    <w:rsid w:val="009E705C"/>
    <w:rsid w:val="009F3891"/>
    <w:rsid w:val="00A00C91"/>
    <w:rsid w:val="00A03DF4"/>
    <w:rsid w:val="00A22021"/>
    <w:rsid w:val="00A23BB7"/>
    <w:rsid w:val="00A25D49"/>
    <w:rsid w:val="00A37DF2"/>
    <w:rsid w:val="00A428D6"/>
    <w:rsid w:val="00A463D3"/>
    <w:rsid w:val="00A664B1"/>
    <w:rsid w:val="00A7531A"/>
    <w:rsid w:val="00A80D53"/>
    <w:rsid w:val="00A970AD"/>
    <w:rsid w:val="00A97629"/>
    <w:rsid w:val="00A97CEE"/>
    <w:rsid w:val="00AA3543"/>
    <w:rsid w:val="00AA44CA"/>
    <w:rsid w:val="00AB3302"/>
    <w:rsid w:val="00AC6528"/>
    <w:rsid w:val="00AD0CAC"/>
    <w:rsid w:val="00AE4075"/>
    <w:rsid w:val="00AF683C"/>
    <w:rsid w:val="00B048C9"/>
    <w:rsid w:val="00B06FE8"/>
    <w:rsid w:val="00B10549"/>
    <w:rsid w:val="00B13E3B"/>
    <w:rsid w:val="00B33A25"/>
    <w:rsid w:val="00B406BA"/>
    <w:rsid w:val="00B57B35"/>
    <w:rsid w:val="00B62F42"/>
    <w:rsid w:val="00B65E7C"/>
    <w:rsid w:val="00B660B8"/>
    <w:rsid w:val="00B75AEC"/>
    <w:rsid w:val="00B91AAC"/>
    <w:rsid w:val="00B92F81"/>
    <w:rsid w:val="00BC2C41"/>
    <w:rsid w:val="00BD6D89"/>
    <w:rsid w:val="00BE0CFD"/>
    <w:rsid w:val="00C07491"/>
    <w:rsid w:val="00C07BFE"/>
    <w:rsid w:val="00C07C78"/>
    <w:rsid w:val="00C27F05"/>
    <w:rsid w:val="00C379F0"/>
    <w:rsid w:val="00C415CE"/>
    <w:rsid w:val="00C41BED"/>
    <w:rsid w:val="00C446E4"/>
    <w:rsid w:val="00C71E38"/>
    <w:rsid w:val="00C72F05"/>
    <w:rsid w:val="00C742AC"/>
    <w:rsid w:val="00C84AFC"/>
    <w:rsid w:val="00CA3572"/>
    <w:rsid w:val="00CA4182"/>
    <w:rsid w:val="00CA69CA"/>
    <w:rsid w:val="00CC3755"/>
    <w:rsid w:val="00CC3C9A"/>
    <w:rsid w:val="00D304DE"/>
    <w:rsid w:val="00D32A23"/>
    <w:rsid w:val="00D51622"/>
    <w:rsid w:val="00D63684"/>
    <w:rsid w:val="00D757CA"/>
    <w:rsid w:val="00D94DA2"/>
    <w:rsid w:val="00D95935"/>
    <w:rsid w:val="00DA7D39"/>
    <w:rsid w:val="00DB4930"/>
    <w:rsid w:val="00DD20CE"/>
    <w:rsid w:val="00DD7A3E"/>
    <w:rsid w:val="00DE172F"/>
    <w:rsid w:val="00DE4A11"/>
    <w:rsid w:val="00DF205B"/>
    <w:rsid w:val="00DF3D7F"/>
    <w:rsid w:val="00DF5288"/>
    <w:rsid w:val="00E17386"/>
    <w:rsid w:val="00E301FE"/>
    <w:rsid w:val="00E33437"/>
    <w:rsid w:val="00E33EC1"/>
    <w:rsid w:val="00E36046"/>
    <w:rsid w:val="00E42A00"/>
    <w:rsid w:val="00E43B70"/>
    <w:rsid w:val="00E4626A"/>
    <w:rsid w:val="00E53DB5"/>
    <w:rsid w:val="00E53F28"/>
    <w:rsid w:val="00E82D94"/>
    <w:rsid w:val="00E91475"/>
    <w:rsid w:val="00E91A7B"/>
    <w:rsid w:val="00EA610B"/>
    <w:rsid w:val="00EB01CB"/>
    <w:rsid w:val="00ED046C"/>
    <w:rsid w:val="00ED08DC"/>
    <w:rsid w:val="00ED743D"/>
    <w:rsid w:val="00F05380"/>
    <w:rsid w:val="00F057C9"/>
    <w:rsid w:val="00F15D67"/>
    <w:rsid w:val="00F36E13"/>
    <w:rsid w:val="00F513E0"/>
    <w:rsid w:val="00F8529A"/>
    <w:rsid w:val="00F866A5"/>
    <w:rsid w:val="00F97E59"/>
    <w:rsid w:val="00FA7538"/>
    <w:rsid w:val="00FC270C"/>
    <w:rsid w:val="00FD231C"/>
    <w:rsid w:val="00FE4B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BCABA"/>
  <w15:docId w15:val="{FF25DF10-4F69-4CC0-A79D-B9D97EBEE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1FC"/>
    <w:pPr>
      <w:spacing w:before="120" w:after="0"/>
    </w:pPr>
    <w:rPr>
      <w:rFonts w:ascii="Arial" w:hAnsi="Arial"/>
    </w:rPr>
  </w:style>
  <w:style w:type="paragraph" w:styleId="Titre1">
    <w:name w:val="heading 1"/>
    <w:basedOn w:val="Normal"/>
    <w:next w:val="Normal"/>
    <w:link w:val="Titre1Car"/>
    <w:uiPriority w:val="9"/>
    <w:qFormat/>
    <w:rsid w:val="00D95935"/>
    <w:pPr>
      <w:keepNext/>
      <w:keepLines/>
      <w:numPr>
        <w:numId w:val="1"/>
      </w:numPr>
      <w:spacing w:before="480" w:after="240"/>
      <w:outlineLvl w:val="0"/>
    </w:pPr>
    <w:rPr>
      <w:rFonts w:eastAsiaTheme="majorEastAsia" w:cstheme="majorBidi"/>
      <w:b/>
      <w:bCs/>
      <w:color w:val="1F497D" w:themeColor="text2"/>
      <w:sz w:val="32"/>
      <w:szCs w:val="28"/>
    </w:rPr>
  </w:style>
  <w:style w:type="paragraph" w:styleId="Titre2">
    <w:name w:val="heading 2"/>
    <w:basedOn w:val="Normal"/>
    <w:next w:val="Normal"/>
    <w:link w:val="Titre2Car"/>
    <w:uiPriority w:val="9"/>
    <w:unhideWhenUsed/>
    <w:qFormat/>
    <w:rsid w:val="00D95935"/>
    <w:pPr>
      <w:keepNext/>
      <w:keepLines/>
      <w:numPr>
        <w:ilvl w:val="1"/>
        <w:numId w:val="1"/>
      </w:numPr>
      <w:spacing w:before="240" w:after="120"/>
      <w:ind w:left="851" w:hanging="567"/>
      <w:outlineLvl w:val="1"/>
    </w:pPr>
    <w:rPr>
      <w:rFonts w:eastAsiaTheme="majorEastAsia" w:cstheme="majorBidi"/>
      <w:bCs/>
      <w:color w:val="4F81BD" w:themeColor="accent1"/>
      <w:sz w:val="28"/>
      <w:szCs w:val="26"/>
    </w:rPr>
  </w:style>
  <w:style w:type="paragraph" w:styleId="Titre3">
    <w:name w:val="heading 3"/>
    <w:basedOn w:val="Normal"/>
    <w:next w:val="Normal"/>
    <w:link w:val="Titre3Car"/>
    <w:uiPriority w:val="9"/>
    <w:unhideWhenUsed/>
    <w:qFormat/>
    <w:rsid w:val="003626F4"/>
    <w:pPr>
      <w:keepNext/>
      <w:keepLines/>
      <w:numPr>
        <w:ilvl w:val="2"/>
        <w:numId w:val="1"/>
      </w:numPr>
      <w:spacing w:before="200" w:after="120"/>
      <w:outlineLvl w:val="2"/>
    </w:pPr>
    <w:rPr>
      <w:rFonts w:eastAsiaTheme="majorEastAsia" w:cstheme="majorBidi"/>
      <w:b/>
      <w:bCs/>
      <w:color w:val="4F81BD" w:themeColor="accent1"/>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95935"/>
    <w:rPr>
      <w:rFonts w:ascii="Arial" w:eastAsiaTheme="majorEastAsia" w:hAnsi="Arial" w:cstheme="majorBidi"/>
      <w:b/>
      <w:bCs/>
      <w:color w:val="1F497D" w:themeColor="text2"/>
      <w:sz w:val="32"/>
      <w:szCs w:val="28"/>
    </w:rPr>
  </w:style>
  <w:style w:type="character" w:customStyle="1" w:styleId="Titre2Car">
    <w:name w:val="Titre 2 Car"/>
    <w:basedOn w:val="Policepardfaut"/>
    <w:link w:val="Titre2"/>
    <w:uiPriority w:val="9"/>
    <w:rsid w:val="00D95935"/>
    <w:rPr>
      <w:rFonts w:ascii="Arial" w:eastAsiaTheme="majorEastAsia" w:hAnsi="Arial" w:cstheme="majorBidi"/>
      <w:bCs/>
      <w:color w:val="4F81BD" w:themeColor="accent1"/>
      <w:sz w:val="28"/>
      <w:szCs w:val="26"/>
    </w:rPr>
  </w:style>
  <w:style w:type="paragraph" w:styleId="Titre">
    <w:name w:val="Title"/>
    <w:aliases w:val="Titre 3 bis"/>
    <w:basedOn w:val="Normal"/>
    <w:next w:val="Normal"/>
    <w:link w:val="TitreCar"/>
    <w:qFormat/>
    <w:rsid w:val="008B31FC"/>
    <w:pPr>
      <w:pBdr>
        <w:bottom w:val="single" w:sz="8" w:space="4" w:color="4F81BD" w:themeColor="accent1"/>
      </w:pBdr>
      <w:spacing w:after="120" w:line="240" w:lineRule="auto"/>
      <w:contextualSpacing/>
    </w:pPr>
    <w:rPr>
      <w:rFonts w:eastAsiaTheme="majorEastAsia" w:cstheme="majorBidi"/>
      <w:b/>
      <w:color w:val="4F81BD" w:themeColor="accent1"/>
      <w:spacing w:val="5"/>
      <w:kern w:val="28"/>
      <w:sz w:val="24"/>
      <w:szCs w:val="52"/>
    </w:rPr>
  </w:style>
  <w:style w:type="character" w:customStyle="1" w:styleId="TitreCar">
    <w:name w:val="Titre Car"/>
    <w:aliases w:val="Titre 3 bis Car"/>
    <w:basedOn w:val="Policepardfaut"/>
    <w:link w:val="Titre"/>
    <w:rsid w:val="008B31FC"/>
    <w:rPr>
      <w:rFonts w:ascii="Arial" w:eastAsiaTheme="majorEastAsia" w:hAnsi="Arial" w:cstheme="majorBidi"/>
      <w:b/>
      <w:color w:val="4F81BD" w:themeColor="accent1"/>
      <w:spacing w:val="5"/>
      <w:kern w:val="28"/>
      <w:sz w:val="24"/>
      <w:szCs w:val="52"/>
    </w:rPr>
  </w:style>
  <w:style w:type="character" w:customStyle="1" w:styleId="Titre3Car">
    <w:name w:val="Titre 3 Car"/>
    <w:basedOn w:val="Policepardfaut"/>
    <w:link w:val="Titre3"/>
    <w:uiPriority w:val="9"/>
    <w:rsid w:val="003626F4"/>
    <w:rPr>
      <w:rFonts w:ascii="Arial" w:eastAsiaTheme="majorEastAsia" w:hAnsi="Arial" w:cstheme="majorBidi"/>
      <w:b/>
      <w:bCs/>
      <w:color w:val="4F81BD" w:themeColor="accent1"/>
      <w:sz w:val="24"/>
    </w:rPr>
  </w:style>
  <w:style w:type="character" w:styleId="Lienhypertexte">
    <w:name w:val="Hyperlink"/>
    <w:basedOn w:val="Policepardfaut"/>
    <w:uiPriority w:val="99"/>
    <w:unhideWhenUsed/>
    <w:rsid w:val="003626F4"/>
    <w:rPr>
      <w:color w:val="0000FF" w:themeColor="hyperlink"/>
      <w:u w:val="single"/>
    </w:rPr>
  </w:style>
  <w:style w:type="paragraph" w:styleId="En-ttedetabledesmatires">
    <w:name w:val="TOC Heading"/>
    <w:basedOn w:val="Titre1"/>
    <w:next w:val="Normal"/>
    <w:uiPriority w:val="39"/>
    <w:unhideWhenUsed/>
    <w:qFormat/>
    <w:rsid w:val="009346A2"/>
    <w:pPr>
      <w:numPr>
        <w:numId w:val="0"/>
      </w:numPr>
      <w:spacing w:after="0"/>
      <w:outlineLvl w:val="9"/>
    </w:pPr>
    <w:rPr>
      <w:rFonts w:asciiTheme="majorHAnsi" w:hAnsiTheme="majorHAnsi"/>
      <w:color w:val="365F91" w:themeColor="accent1" w:themeShade="BF"/>
      <w:sz w:val="28"/>
      <w:lang w:eastAsia="fr-FR"/>
    </w:rPr>
  </w:style>
  <w:style w:type="paragraph" w:styleId="TM1">
    <w:name w:val="toc 1"/>
    <w:basedOn w:val="Normal"/>
    <w:next w:val="Normal"/>
    <w:autoRedefine/>
    <w:uiPriority w:val="39"/>
    <w:unhideWhenUsed/>
    <w:rsid w:val="009346A2"/>
    <w:pPr>
      <w:spacing w:after="100"/>
    </w:pPr>
  </w:style>
  <w:style w:type="paragraph" w:styleId="TM2">
    <w:name w:val="toc 2"/>
    <w:basedOn w:val="Normal"/>
    <w:next w:val="Normal"/>
    <w:autoRedefine/>
    <w:uiPriority w:val="39"/>
    <w:unhideWhenUsed/>
    <w:rsid w:val="009346A2"/>
    <w:pPr>
      <w:spacing w:after="100"/>
      <w:ind w:left="220"/>
    </w:pPr>
  </w:style>
  <w:style w:type="paragraph" w:styleId="TM3">
    <w:name w:val="toc 3"/>
    <w:basedOn w:val="Normal"/>
    <w:next w:val="Normal"/>
    <w:autoRedefine/>
    <w:uiPriority w:val="39"/>
    <w:unhideWhenUsed/>
    <w:rsid w:val="009346A2"/>
    <w:pPr>
      <w:spacing w:after="100"/>
      <w:ind w:left="440"/>
    </w:pPr>
  </w:style>
  <w:style w:type="paragraph" w:styleId="Textedebulles">
    <w:name w:val="Balloon Text"/>
    <w:basedOn w:val="Normal"/>
    <w:link w:val="TextedebullesCar"/>
    <w:uiPriority w:val="99"/>
    <w:semiHidden/>
    <w:unhideWhenUsed/>
    <w:rsid w:val="00C379F0"/>
    <w:pPr>
      <w:spacing w:before="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379F0"/>
    <w:rPr>
      <w:rFonts w:ascii="Tahoma" w:hAnsi="Tahoma" w:cs="Tahoma"/>
      <w:sz w:val="16"/>
      <w:szCs w:val="16"/>
    </w:rPr>
  </w:style>
  <w:style w:type="table" w:styleId="Grilledutableau">
    <w:name w:val="Table Grid"/>
    <w:basedOn w:val="TableauNormal"/>
    <w:uiPriority w:val="59"/>
    <w:rsid w:val="00C37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99"/>
    <w:qFormat/>
    <w:rsid w:val="00E33437"/>
    <w:pPr>
      <w:ind w:left="720"/>
      <w:contextualSpacing/>
    </w:pPr>
  </w:style>
  <w:style w:type="character" w:styleId="Marquedecommentaire">
    <w:name w:val="annotation reference"/>
    <w:uiPriority w:val="99"/>
    <w:semiHidden/>
    <w:rsid w:val="00915FF7"/>
    <w:rPr>
      <w:rFonts w:cs="Times New Roman"/>
      <w:sz w:val="16"/>
      <w:szCs w:val="16"/>
    </w:rPr>
  </w:style>
  <w:style w:type="paragraph" w:styleId="Commentaire">
    <w:name w:val="annotation text"/>
    <w:basedOn w:val="Normal"/>
    <w:link w:val="CommentaireCar"/>
    <w:uiPriority w:val="99"/>
    <w:semiHidden/>
    <w:rsid w:val="00915FF7"/>
    <w:pPr>
      <w:widowControl w:val="0"/>
      <w:spacing w:before="0" w:after="200" w:line="240" w:lineRule="auto"/>
    </w:pPr>
    <w:rPr>
      <w:rFonts w:ascii="Calibri" w:eastAsia="Calibri" w:hAnsi="Calibri" w:cs="Times New Roman"/>
      <w:sz w:val="20"/>
      <w:szCs w:val="20"/>
      <w:lang w:val="en-US"/>
    </w:rPr>
  </w:style>
  <w:style w:type="character" w:customStyle="1" w:styleId="CommentaireCar">
    <w:name w:val="Commentaire Car"/>
    <w:basedOn w:val="Policepardfaut"/>
    <w:link w:val="Commentaire"/>
    <w:uiPriority w:val="99"/>
    <w:semiHidden/>
    <w:rsid w:val="00915FF7"/>
    <w:rPr>
      <w:rFonts w:ascii="Calibri" w:eastAsia="Calibri" w:hAnsi="Calibri" w:cs="Times New Roman"/>
      <w:sz w:val="20"/>
      <w:szCs w:val="20"/>
      <w:lang w:val="en-US"/>
    </w:rPr>
  </w:style>
  <w:style w:type="paragraph" w:styleId="Objetducommentaire">
    <w:name w:val="annotation subject"/>
    <w:basedOn w:val="Commentaire"/>
    <w:next w:val="Commentaire"/>
    <w:link w:val="ObjetducommentaireCar"/>
    <w:uiPriority w:val="99"/>
    <w:semiHidden/>
    <w:rsid w:val="00915FF7"/>
    <w:rPr>
      <w:b/>
      <w:bCs/>
    </w:rPr>
  </w:style>
  <w:style w:type="character" w:customStyle="1" w:styleId="ObjetducommentaireCar">
    <w:name w:val="Objet du commentaire Car"/>
    <w:basedOn w:val="CommentaireCar"/>
    <w:link w:val="Objetducommentaire"/>
    <w:uiPriority w:val="99"/>
    <w:semiHidden/>
    <w:rsid w:val="00915FF7"/>
    <w:rPr>
      <w:rFonts w:ascii="Calibri" w:eastAsia="Calibri" w:hAnsi="Calibri" w:cs="Times New Roman"/>
      <w:b/>
      <w:bCs/>
      <w:sz w:val="20"/>
      <w:szCs w:val="20"/>
      <w:lang w:val="en-US"/>
    </w:rPr>
  </w:style>
  <w:style w:type="paragraph" w:styleId="Notedebasdepage">
    <w:name w:val="footnote text"/>
    <w:basedOn w:val="Normal"/>
    <w:link w:val="NotedebasdepageCar"/>
    <w:uiPriority w:val="99"/>
    <w:semiHidden/>
    <w:rsid w:val="00915FF7"/>
    <w:pPr>
      <w:widowControl w:val="0"/>
      <w:spacing w:before="0" w:line="240" w:lineRule="auto"/>
    </w:pPr>
    <w:rPr>
      <w:rFonts w:ascii="Calibri" w:eastAsia="Calibri" w:hAnsi="Calibri" w:cs="Times New Roman"/>
      <w:sz w:val="20"/>
      <w:szCs w:val="20"/>
      <w:lang w:val="en-US"/>
    </w:rPr>
  </w:style>
  <w:style w:type="character" w:customStyle="1" w:styleId="NotedebasdepageCar">
    <w:name w:val="Note de bas de page Car"/>
    <w:basedOn w:val="Policepardfaut"/>
    <w:link w:val="Notedebasdepage"/>
    <w:uiPriority w:val="99"/>
    <w:semiHidden/>
    <w:rsid w:val="00915FF7"/>
    <w:rPr>
      <w:rFonts w:ascii="Calibri" w:eastAsia="Calibri" w:hAnsi="Calibri" w:cs="Times New Roman"/>
      <w:sz w:val="20"/>
      <w:szCs w:val="20"/>
      <w:lang w:val="en-US"/>
    </w:rPr>
  </w:style>
  <w:style w:type="character" w:styleId="Appelnotedebasdep">
    <w:name w:val="footnote reference"/>
    <w:uiPriority w:val="99"/>
    <w:semiHidden/>
    <w:rsid w:val="00915FF7"/>
    <w:rPr>
      <w:rFonts w:cs="Times New Roman"/>
      <w:vertAlign w:val="superscript"/>
    </w:rPr>
  </w:style>
  <w:style w:type="paragraph" w:styleId="En-tte">
    <w:name w:val="header"/>
    <w:basedOn w:val="Normal"/>
    <w:link w:val="En-tteCar"/>
    <w:uiPriority w:val="99"/>
    <w:rsid w:val="00915FF7"/>
    <w:pPr>
      <w:widowControl w:val="0"/>
      <w:tabs>
        <w:tab w:val="center" w:pos="4536"/>
        <w:tab w:val="right" w:pos="9072"/>
      </w:tabs>
      <w:spacing w:before="0" w:line="240" w:lineRule="auto"/>
    </w:pPr>
    <w:rPr>
      <w:rFonts w:ascii="Calibri" w:eastAsia="Calibri" w:hAnsi="Calibri" w:cs="Times New Roman"/>
      <w:lang w:val="en-US"/>
    </w:rPr>
  </w:style>
  <w:style w:type="character" w:customStyle="1" w:styleId="En-tteCar">
    <w:name w:val="En-tête Car"/>
    <w:basedOn w:val="Policepardfaut"/>
    <w:link w:val="En-tte"/>
    <w:uiPriority w:val="99"/>
    <w:rsid w:val="00915FF7"/>
    <w:rPr>
      <w:rFonts w:ascii="Calibri" w:eastAsia="Calibri" w:hAnsi="Calibri" w:cs="Times New Roman"/>
      <w:lang w:val="en-US"/>
    </w:rPr>
  </w:style>
  <w:style w:type="paragraph" w:styleId="Pieddepage">
    <w:name w:val="footer"/>
    <w:basedOn w:val="Normal"/>
    <w:link w:val="PieddepageCar"/>
    <w:uiPriority w:val="99"/>
    <w:rsid w:val="00915FF7"/>
    <w:pPr>
      <w:widowControl w:val="0"/>
      <w:tabs>
        <w:tab w:val="center" w:pos="4536"/>
        <w:tab w:val="right" w:pos="9072"/>
      </w:tabs>
      <w:spacing w:before="0" w:line="240" w:lineRule="auto"/>
    </w:pPr>
    <w:rPr>
      <w:rFonts w:ascii="Calibri" w:eastAsia="Calibri" w:hAnsi="Calibri" w:cs="Times New Roman"/>
      <w:lang w:val="en-US"/>
    </w:rPr>
  </w:style>
  <w:style w:type="character" w:customStyle="1" w:styleId="PieddepageCar">
    <w:name w:val="Pied de page Car"/>
    <w:basedOn w:val="Policepardfaut"/>
    <w:link w:val="Pieddepage"/>
    <w:uiPriority w:val="99"/>
    <w:rsid w:val="00915FF7"/>
    <w:rPr>
      <w:rFonts w:ascii="Calibri" w:eastAsia="Calibri" w:hAnsi="Calibri" w:cs="Times New Roman"/>
      <w:lang w:val="en-US"/>
    </w:rPr>
  </w:style>
  <w:style w:type="character" w:styleId="Lienhypertextesuivivisit">
    <w:name w:val="FollowedHyperlink"/>
    <w:basedOn w:val="Policepardfaut"/>
    <w:uiPriority w:val="99"/>
    <w:semiHidden/>
    <w:unhideWhenUsed/>
    <w:rsid w:val="00915FF7"/>
    <w:rPr>
      <w:color w:val="800080" w:themeColor="followedHyperlink"/>
      <w:u w:val="single"/>
    </w:rPr>
  </w:style>
  <w:style w:type="paragraph" w:styleId="NormalWeb">
    <w:name w:val="Normal (Web)"/>
    <w:basedOn w:val="Normal"/>
    <w:uiPriority w:val="99"/>
    <w:unhideWhenUsed/>
    <w:rsid w:val="00915FF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915FF7"/>
    <w:rPr>
      <w:i/>
      <w:iCs/>
    </w:rPr>
  </w:style>
  <w:style w:type="paragraph" w:customStyle="1" w:styleId="Default">
    <w:name w:val="Default"/>
    <w:rsid w:val="00915FF7"/>
    <w:pPr>
      <w:autoSpaceDE w:val="0"/>
      <w:autoSpaceDN w:val="0"/>
      <w:adjustRightInd w:val="0"/>
      <w:spacing w:after="0" w:line="240" w:lineRule="auto"/>
    </w:pPr>
    <w:rPr>
      <w:rFonts w:ascii="Century Gothic" w:hAnsi="Century Gothic" w:cs="Century Gothic"/>
      <w:color w:val="000000"/>
      <w:sz w:val="24"/>
      <w:szCs w:val="24"/>
    </w:rPr>
  </w:style>
  <w:style w:type="paragraph" w:styleId="Sous-titre">
    <w:name w:val="Subtitle"/>
    <w:basedOn w:val="Normal"/>
    <w:next w:val="Normal"/>
    <w:link w:val="Sous-titreCar"/>
    <w:uiPriority w:val="11"/>
    <w:qFormat/>
    <w:rsid w:val="00C0749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C07491"/>
    <w:rPr>
      <w:rFonts w:asciiTheme="majorHAnsi" w:eastAsiaTheme="majorEastAsia" w:hAnsiTheme="majorHAnsi" w:cstheme="majorBidi"/>
      <w:i/>
      <w:iCs/>
      <w:color w:val="4F81BD" w:themeColor="accent1"/>
      <w:spacing w:val="15"/>
      <w:sz w:val="24"/>
      <w:szCs w:val="24"/>
    </w:rPr>
  </w:style>
  <w:style w:type="table" w:customStyle="1" w:styleId="Grilledutableau1">
    <w:name w:val="Grille du tableau1"/>
    <w:basedOn w:val="TableauNormal"/>
    <w:next w:val="Grilledutableau"/>
    <w:uiPriority w:val="59"/>
    <w:rsid w:val="00892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link w:val="Paragraphedeliste"/>
    <w:uiPriority w:val="34"/>
    <w:rsid w:val="00021B8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tih.sante.fr/acces-aux-donnees" TargetMode="External"/><Relationship Id="rId18" Type="http://schemas.openxmlformats.org/officeDocument/2006/relationships/hyperlink" Target="http://www.irdes.fr/recherche/enquetes/psce-enquete-sur-la-protection-sociale-complementaire-d-entreprise/actualites.htm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drees.sante.gouv.fr/enquete-nationale-sur-les-structures-des-urgences,11113.html" TargetMode="External"/><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ameli.fr/l-assurance-maladie/statistiques-et-publications/" TargetMode="External"/><Relationship Id="rId17" Type="http://schemas.openxmlformats.org/officeDocument/2006/relationships/hyperlink" Target="file:///C:/Users/Sarah%20B/Downloads/www.ecosante.fr" TargetMode="External"/><Relationship Id="rId25" Type="http://schemas.openxmlformats.org/officeDocument/2006/relationships/header" Target="header1.xm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www.irdes.fr/EspaceRecherche/Enquetes/ESPS/index.html" TargetMode="External"/><Relationship Id="rId20" Type="http://schemas.openxmlformats.org/officeDocument/2006/relationships/hyperlink" Target="http://dares.travail-emploi.gouv.fr/dares-etudes-et-statistiques/enquetes-de-a-a-z/article/conditions-de-travail-edition-2013"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esp.net/" TargetMode="External"/><Relationship Id="rId24" Type="http://schemas.openxmlformats.org/officeDocument/2006/relationships/hyperlink" Target="http://www.drees.sante.gouv.fr/les-enquetes-handicap-sante,4267.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npes.sante.fr/Barometres/index.asp" TargetMode="External"/><Relationship Id="rId23" Type="http://schemas.openxmlformats.org/officeDocument/2006/relationships/hyperlink" Target="http://www.drees.sante.gouv.fr/le-panel-d-observation-des-pratiques-et-des-conditions-d,11016.html" TargetMode="External"/><Relationship Id="rId28" Type="http://schemas.openxmlformats.org/officeDocument/2006/relationships/footer" Target="footer2.xml"/><Relationship Id="rId10" Type="http://schemas.openxmlformats.org/officeDocument/2006/relationships/hyperlink" Target="http://www.iresp.net" TargetMode="External"/><Relationship Id="rId19" Type="http://schemas.openxmlformats.org/officeDocument/2006/relationships/hyperlink" Target="http://share.dauphine.fr/"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mailto:Claudine.Kamali@rsi.fr" TargetMode="External"/><Relationship Id="rId22" Type="http://schemas.openxmlformats.org/officeDocument/2006/relationships/hyperlink" Target="http://www.drees.sante.gouv.fr/l-enquete-sante-et-itineraire-professionnel-sip,4256.html"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customXml" Target="../customXml/item4.xml"/><Relationship Id="rId8"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E6C1624CE71C041B29804DAE28EECB5" ma:contentTypeVersion="1" ma:contentTypeDescription="Crée un document." ma:contentTypeScope="" ma:versionID="891c77b8a1abe43086ab893e8def1a14">
  <xsd:schema xmlns:xsd="http://www.w3.org/2001/XMLSchema" xmlns:xs="http://www.w3.org/2001/XMLSchema" xmlns:p="http://schemas.microsoft.com/office/2006/metadata/properties" xmlns:ns1="http://schemas.microsoft.com/sharepoint/v3" targetNamespace="http://schemas.microsoft.com/office/2006/metadata/properties" ma:root="true" ma:fieldsID="a59f1da551b6e99b9069c8ec9f66ccf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08F782-1E6B-4EEB-AF4A-7FCE3EF2E011}"/>
</file>

<file path=customXml/itemProps2.xml><?xml version="1.0" encoding="utf-8"?>
<ds:datastoreItem xmlns:ds="http://schemas.openxmlformats.org/officeDocument/2006/customXml" ds:itemID="{B1C59E9B-EA4D-4CDD-A5E5-A9A19C94E685}"/>
</file>

<file path=customXml/itemProps3.xml><?xml version="1.0" encoding="utf-8"?>
<ds:datastoreItem xmlns:ds="http://schemas.openxmlformats.org/officeDocument/2006/customXml" ds:itemID="{4107BB0A-077B-40E6-B378-F3FAE5184610}"/>
</file>

<file path=customXml/itemProps4.xml><?xml version="1.0" encoding="utf-8"?>
<ds:datastoreItem xmlns:ds="http://schemas.openxmlformats.org/officeDocument/2006/customXml" ds:itemID="{77244F70-82F7-45D8-9FDB-F641AF8D553E}"/>
</file>

<file path=docProps/app.xml><?xml version="1.0" encoding="utf-8"?>
<Properties xmlns="http://schemas.openxmlformats.org/officeDocument/2006/extended-properties" xmlns:vt="http://schemas.openxmlformats.org/officeDocument/2006/docPropsVTypes">
  <Template>Normal</Template>
  <TotalTime>5</TotalTime>
  <Pages>26</Pages>
  <Words>9938</Words>
  <Characters>54665</Characters>
  <Application>Microsoft Office Word</Application>
  <DocSecurity>0</DocSecurity>
  <Lines>455</Lines>
  <Paragraphs>128</Paragraphs>
  <ScaleCrop>false</ScaleCrop>
  <HeadingPairs>
    <vt:vector size="2" baseType="variant">
      <vt:variant>
        <vt:lpstr>Titre</vt:lpstr>
      </vt:variant>
      <vt:variant>
        <vt:i4>1</vt:i4>
      </vt:variant>
    </vt:vector>
  </HeadingPairs>
  <TitlesOfParts>
    <vt:vector size="1" baseType="lpstr">
      <vt:lpstr/>
    </vt:vector>
  </TitlesOfParts>
  <Company>Inserm</Company>
  <LinksUpToDate>false</LinksUpToDate>
  <CharactersWithSpaces>64475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Margaux Rozenberg</dc:creator>
  <cp:lastModifiedBy>Laurence HOFFMANN</cp:lastModifiedBy>
  <cp:revision>3</cp:revision>
  <cp:lastPrinted>2019-01-31T10:04:00Z</cp:lastPrinted>
  <dcterms:created xsi:type="dcterms:W3CDTF">2019-06-03T07:44:00Z</dcterms:created>
  <dcterms:modified xsi:type="dcterms:W3CDTF">2019-06-03T07:49:00Z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0x010100DE6C1624CE71C041B29804DAE28EECB5</vt:lpwstr>
  </property>
</Properties>
</file>